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170" w:rsidRPr="00304170" w:rsidRDefault="00304170" w:rsidP="00304170">
      <w:pPr>
        <w:spacing w:after="300" w:line="576" w:lineRule="atLeast"/>
        <w:textAlignment w:val="baseline"/>
        <w:outlineLvl w:val="0"/>
        <w:rPr>
          <w:rFonts w:ascii="Arial" w:eastAsia="Times New Roman" w:hAnsi="Arial" w:cs="Arial"/>
          <w:b/>
          <w:bCs/>
          <w:caps/>
          <w:color w:val="735B37"/>
          <w:kern w:val="36"/>
          <w:sz w:val="60"/>
          <w:szCs w:val="60"/>
          <w:lang w:eastAsia="en-AU"/>
        </w:rPr>
      </w:pPr>
      <w:r w:rsidRPr="00304170">
        <w:rPr>
          <w:rFonts w:ascii="Arial" w:eastAsia="Times New Roman" w:hAnsi="Arial" w:cs="Arial"/>
          <w:b/>
          <w:bCs/>
          <w:caps/>
          <w:color w:val="735B37"/>
          <w:kern w:val="36"/>
          <w:sz w:val="60"/>
          <w:szCs w:val="60"/>
          <w:lang w:eastAsia="en-AU"/>
        </w:rPr>
        <w:t>EXECUTIVE REMUNERATION</w:t>
      </w:r>
    </w:p>
    <w:p w:rsidR="00304170" w:rsidRPr="00183054" w:rsidRDefault="00304170" w:rsidP="00304170">
      <w:pPr>
        <w:spacing w:after="300" w:line="240" w:lineRule="auto"/>
        <w:textAlignment w:val="baseline"/>
        <w:rPr>
          <w:rFonts w:ascii="Arial" w:eastAsia="Times New Roman" w:hAnsi="Arial" w:cs="Arial"/>
          <w:color w:val="1E1E1E"/>
          <w:spacing w:val="4"/>
          <w:sz w:val="20"/>
          <w:szCs w:val="20"/>
          <w:lang w:eastAsia="en-AU"/>
        </w:rPr>
      </w:pPr>
      <w:r w:rsidRPr="00183054">
        <w:rPr>
          <w:rFonts w:ascii="Arial" w:eastAsia="Times New Roman" w:hAnsi="Arial" w:cs="Arial"/>
          <w:color w:val="1E1E1E"/>
          <w:spacing w:val="4"/>
          <w:sz w:val="20"/>
          <w:szCs w:val="20"/>
          <w:lang w:eastAsia="en-AU"/>
        </w:rPr>
        <w:t>As a Commonwealth Entity, the Asbestos Safety and Eradication Agency is required to provide an annual update on the remuneration paid to the executives in the Department. Details for the 201</w:t>
      </w:r>
      <w:r w:rsidR="000E4967" w:rsidRPr="00183054">
        <w:rPr>
          <w:rFonts w:ascii="Arial" w:eastAsia="Times New Roman" w:hAnsi="Arial" w:cs="Arial"/>
          <w:color w:val="1E1E1E"/>
          <w:spacing w:val="4"/>
          <w:sz w:val="20"/>
          <w:szCs w:val="20"/>
          <w:lang w:eastAsia="en-AU"/>
        </w:rPr>
        <w:t>7</w:t>
      </w:r>
      <w:r w:rsidRPr="00183054">
        <w:rPr>
          <w:rFonts w:ascii="Arial" w:eastAsia="Times New Roman" w:hAnsi="Arial" w:cs="Arial"/>
          <w:color w:val="1E1E1E"/>
          <w:spacing w:val="4"/>
          <w:sz w:val="20"/>
          <w:szCs w:val="20"/>
          <w:lang w:eastAsia="en-AU"/>
        </w:rPr>
        <w:t>-1</w:t>
      </w:r>
      <w:r w:rsidR="000E4967" w:rsidRPr="00183054">
        <w:rPr>
          <w:rFonts w:ascii="Arial" w:eastAsia="Times New Roman" w:hAnsi="Arial" w:cs="Arial"/>
          <w:color w:val="1E1E1E"/>
          <w:spacing w:val="4"/>
          <w:sz w:val="20"/>
          <w:szCs w:val="20"/>
          <w:lang w:eastAsia="en-AU"/>
        </w:rPr>
        <w:t>8</w:t>
      </w:r>
      <w:r w:rsidR="00183054" w:rsidRPr="00183054">
        <w:rPr>
          <w:rFonts w:ascii="Arial" w:eastAsia="Times New Roman" w:hAnsi="Arial" w:cs="Arial"/>
          <w:color w:val="1E1E1E"/>
          <w:spacing w:val="4"/>
          <w:sz w:val="20"/>
          <w:szCs w:val="20"/>
          <w:lang w:eastAsia="en-AU"/>
        </w:rPr>
        <w:t xml:space="preserve"> reporting period </w:t>
      </w:r>
      <w:proofErr w:type="gramStart"/>
      <w:r w:rsidR="00183054" w:rsidRPr="00183054">
        <w:rPr>
          <w:rFonts w:ascii="Arial" w:eastAsia="Times New Roman" w:hAnsi="Arial" w:cs="Arial"/>
          <w:color w:val="1E1E1E"/>
          <w:spacing w:val="4"/>
          <w:sz w:val="20"/>
          <w:szCs w:val="20"/>
          <w:lang w:eastAsia="en-AU"/>
        </w:rPr>
        <w:t xml:space="preserve">are </w:t>
      </w:r>
      <w:r w:rsidRPr="00183054">
        <w:rPr>
          <w:rFonts w:ascii="Arial" w:eastAsia="Times New Roman" w:hAnsi="Arial" w:cs="Arial"/>
          <w:color w:val="1E1E1E"/>
          <w:spacing w:val="4"/>
          <w:sz w:val="20"/>
          <w:szCs w:val="20"/>
          <w:lang w:eastAsia="en-AU"/>
        </w:rPr>
        <w:t>outlined</w:t>
      </w:r>
      <w:proofErr w:type="gramEnd"/>
      <w:r w:rsidRPr="00183054">
        <w:rPr>
          <w:rFonts w:ascii="Arial" w:eastAsia="Times New Roman" w:hAnsi="Arial" w:cs="Arial"/>
          <w:color w:val="1E1E1E"/>
          <w:spacing w:val="4"/>
          <w:sz w:val="20"/>
          <w:szCs w:val="20"/>
          <w:lang w:eastAsia="en-AU"/>
        </w:rPr>
        <w:t xml:space="preserve"> in the Table(s) below.</w:t>
      </w:r>
    </w:p>
    <w:p w:rsidR="00304170" w:rsidRPr="00183054" w:rsidRDefault="00304170" w:rsidP="00304170">
      <w:pPr>
        <w:spacing w:after="0" w:line="240" w:lineRule="auto"/>
        <w:textAlignment w:val="baseline"/>
        <w:rPr>
          <w:rFonts w:ascii="Arial" w:eastAsia="Times New Roman" w:hAnsi="Arial" w:cs="Arial"/>
          <w:color w:val="1E1E1E"/>
          <w:spacing w:val="4"/>
          <w:sz w:val="20"/>
          <w:szCs w:val="20"/>
          <w:lang w:eastAsia="en-AU"/>
        </w:rPr>
      </w:pPr>
      <w:r w:rsidRPr="00183054">
        <w:rPr>
          <w:rFonts w:ascii="Arial" w:eastAsia="Times New Roman" w:hAnsi="Arial" w:cs="Arial"/>
          <w:b/>
          <w:bCs/>
          <w:color w:val="1E1E1E"/>
          <w:spacing w:val="4"/>
          <w:sz w:val="20"/>
          <w:szCs w:val="20"/>
          <w:bdr w:val="none" w:sz="0" w:space="0" w:color="auto" w:frame="1"/>
          <w:lang w:eastAsia="en-AU"/>
        </w:rPr>
        <w:t>Table A</w:t>
      </w:r>
      <w:r w:rsidRPr="00183054">
        <w:rPr>
          <w:rFonts w:ascii="Arial" w:eastAsia="Times New Roman" w:hAnsi="Arial" w:cs="Arial"/>
          <w:color w:val="1E1E1E"/>
          <w:spacing w:val="4"/>
          <w:sz w:val="20"/>
          <w:szCs w:val="20"/>
          <w:lang w:eastAsia="en-AU"/>
        </w:rPr>
        <w:t> includes the average annual reportable remuneration paid to substantive executives during the reporting period.</w:t>
      </w:r>
    </w:p>
    <w:p w:rsidR="00304170" w:rsidRPr="00183054" w:rsidRDefault="00304170" w:rsidP="00304170">
      <w:pPr>
        <w:spacing w:after="0" w:line="240" w:lineRule="auto"/>
        <w:textAlignment w:val="baseline"/>
        <w:rPr>
          <w:rFonts w:ascii="Arial" w:eastAsia="Times New Roman" w:hAnsi="Arial" w:cs="Arial"/>
          <w:color w:val="1E1E1E"/>
          <w:spacing w:val="4"/>
          <w:sz w:val="20"/>
          <w:szCs w:val="20"/>
          <w:lang w:eastAsia="en-AU"/>
        </w:rPr>
      </w:pPr>
      <w:r w:rsidRPr="00183054">
        <w:rPr>
          <w:rFonts w:ascii="Arial" w:eastAsia="Times New Roman" w:hAnsi="Arial" w:cs="Arial"/>
          <w:b/>
          <w:bCs/>
          <w:color w:val="1E1E1E"/>
          <w:spacing w:val="4"/>
          <w:sz w:val="20"/>
          <w:szCs w:val="20"/>
          <w:bdr w:val="none" w:sz="0" w:space="0" w:color="auto" w:frame="1"/>
          <w:lang w:eastAsia="en-AU"/>
        </w:rPr>
        <w:t>Table B</w:t>
      </w:r>
      <w:r w:rsidRPr="00183054">
        <w:rPr>
          <w:rFonts w:ascii="Arial" w:eastAsia="Times New Roman" w:hAnsi="Arial" w:cs="Arial"/>
          <w:color w:val="1E1E1E"/>
          <w:spacing w:val="4"/>
          <w:sz w:val="20"/>
          <w:szCs w:val="20"/>
          <w:lang w:eastAsia="en-AU"/>
        </w:rPr>
        <w:t xml:space="preserve"> includes details for other staff whose reportable remuneration was $200,001 or more for the financial period and </w:t>
      </w:r>
      <w:proofErr w:type="gramStart"/>
      <w:r w:rsidRPr="00183054">
        <w:rPr>
          <w:rFonts w:ascii="Arial" w:eastAsia="Times New Roman" w:hAnsi="Arial" w:cs="Arial"/>
          <w:color w:val="1E1E1E"/>
          <w:spacing w:val="4"/>
          <w:sz w:val="20"/>
          <w:szCs w:val="20"/>
          <w:lang w:eastAsia="en-AU"/>
        </w:rPr>
        <w:t>were not deployed</w:t>
      </w:r>
      <w:proofErr w:type="gramEnd"/>
      <w:r w:rsidRPr="00183054">
        <w:rPr>
          <w:rFonts w:ascii="Arial" w:eastAsia="Times New Roman" w:hAnsi="Arial" w:cs="Arial"/>
          <w:color w:val="1E1E1E"/>
          <w:spacing w:val="4"/>
          <w:sz w:val="20"/>
          <w:szCs w:val="20"/>
          <w:lang w:eastAsia="en-AU"/>
        </w:rPr>
        <w:t xml:space="preserve"> outside of Australia during the reporting period.</w:t>
      </w:r>
    </w:p>
    <w:p w:rsidR="00304170" w:rsidRPr="00183054" w:rsidRDefault="00304170" w:rsidP="00304170">
      <w:pPr>
        <w:spacing w:after="0" w:line="240" w:lineRule="auto"/>
        <w:textAlignment w:val="baseline"/>
        <w:rPr>
          <w:rFonts w:ascii="Arial" w:eastAsia="Times New Roman" w:hAnsi="Arial" w:cs="Arial"/>
          <w:color w:val="1E1E1E"/>
          <w:spacing w:val="4"/>
          <w:sz w:val="20"/>
          <w:szCs w:val="20"/>
          <w:lang w:eastAsia="en-AU"/>
        </w:rPr>
      </w:pPr>
    </w:p>
    <w:p w:rsidR="00304170" w:rsidRPr="00F03773" w:rsidRDefault="003D1BE4" w:rsidP="00304170">
      <w:pPr>
        <w:spacing w:after="0" w:line="240" w:lineRule="auto"/>
        <w:textAlignment w:val="baseline"/>
        <w:rPr>
          <w:rStyle w:val="Strong"/>
          <w:rFonts w:ascii="Arial" w:hAnsi="Arial" w:cs="Arial"/>
          <w:color w:val="1E1E1E"/>
          <w:spacing w:val="4"/>
          <w:sz w:val="24"/>
          <w:szCs w:val="24"/>
          <w:bdr w:val="none" w:sz="0" w:space="0" w:color="auto" w:frame="1"/>
        </w:rPr>
      </w:pPr>
      <w:r w:rsidRPr="00F03773">
        <w:rPr>
          <w:rStyle w:val="Strong"/>
          <w:rFonts w:ascii="Arial" w:hAnsi="Arial" w:cs="Arial"/>
          <w:color w:val="1E1E1E"/>
          <w:spacing w:val="4"/>
          <w:sz w:val="24"/>
          <w:szCs w:val="24"/>
          <w:bdr w:val="none" w:sz="0" w:space="0" w:color="auto" w:frame="1"/>
        </w:rPr>
        <w:t>Table A: Average annual reportable remuneration paid to substantive executives during the reporting period</w:t>
      </w:r>
    </w:p>
    <w:p w:rsidR="00D9459B" w:rsidRPr="00183054" w:rsidRDefault="00D9459B" w:rsidP="00D9459B">
      <w:pPr>
        <w:pStyle w:val="Heading4"/>
        <w:rPr>
          <w:rFonts w:ascii="Arial" w:hAnsi="Arial" w:cs="Arial"/>
          <w:color w:val="auto"/>
          <w:sz w:val="20"/>
          <w:szCs w:val="20"/>
          <w:lang w:val="en"/>
        </w:rPr>
      </w:pPr>
      <w:r w:rsidRPr="00183054">
        <w:rPr>
          <w:rFonts w:ascii="Arial" w:hAnsi="Arial" w:cs="Arial"/>
          <w:color w:val="auto"/>
          <w:sz w:val="20"/>
          <w:szCs w:val="20"/>
          <w:lang w:val="en"/>
        </w:rPr>
        <w:t>1 July 2017 - 30 June 2018</w:t>
      </w:r>
    </w:p>
    <w:tbl>
      <w:tblPr>
        <w:tblW w:w="4875" w:type="pct"/>
        <w:tblCellMar>
          <w:left w:w="0" w:type="dxa"/>
          <w:right w:w="0" w:type="dxa"/>
        </w:tblCellMar>
        <w:tblLook w:val="04A0" w:firstRow="1" w:lastRow="0" w:firstColumn="1" w:lastColumn="0" w:noHBand="0" w:noVBand="1"/>
      </w:tblPr>
      <w:tblGrid>
        <w:gridCol w:w="1735"/>
        <w:gridCol w:w="1425"/>
        <w:gridCol w:w="1864"/>
        <w:gridCol w:w="2491"/>
        <w:gridCol w:w="1742"/>
        <w:gridCol w:w="1802"/>
        <w:gridCol w:w="2550"/>
      </w:tblGrid>
      <w:tr w:rsidR="00304170" w:rsidRPr="00304170" w:rsidTr="00F336F2">
        <w:trPr>
          <w:tblHeader/>
        </w:trPr>
        <w:tc>
          <w:tcPr>
            <w:tcW w:w="0" w:type="auto"/>
            <w:tcBorders>
              <w:top w:val="nil"/>
              <w:left w:val="nil"/>
              <w:bottom w:val="nil"/>
              <w:right w:val="nil"/>
            </w:tcBorders>
            <w:shd w:val="clear" w:color="auto" w:fill="C8B9A2"/>
            <w:tcMar>
              <w:top w:w="240" w:type="dxa"/>
              <w:left w:w="120" w:type="dxa"/>
              <w:bottom w:w="240" w:type="dxa"/>
              <w:right w:w="120" w:type="dxa"/>
            </w:tcMar>
            <w:vAlign w:val="center"/>
            <w:hideMark/>
          </w:tcPr>
          <w:p w:rsidR="00304170" w:rsidRPr="00304170" w:rsidRDefault="00304170" w:rsidP="00304170">
            <w:pPr>
              <w:spacing w:after="0" w:line="240" w:lineRule="auto"/>
              <w:rPr>
                <w:rFonts w:ascii="Arial" w:eastAsia="Times New Roman" w:hAnsi="Arial" w:cs="Arial"/>
                <w:b/>
                <w:bCs/>
                <w:color w:val="000000"/>
                <w:sz w:val="20"/>
                <w:szCs w:val="24"/>
                <w:lang w:eastAsia="en-AU"/>
              </w:rPr>
            </w:pPr>
            <w:r w:rsidRPr="00304170">
              <w:rPr>
                <w:rFonts w:ascii="Arial" w:eastAsia="Times New Roman" w:hAnsi="Arial" w:cs="Arial"/>
                <w:b/>
                <w:bCs/>
                <w:color w:val="000000"/>
                <w:sz w:val="20"/>
                <w:szCs w:val="24"/>
                <w:lang w:eastAsia="en-AU"/>
              </w:rPr>
              <w:t>Total remuneration</w:t>
            </w:r>
          </w:p>
        </w:tc>
        <w:tc>
          <w:tcPr>
            <w:tcW w:w="0" w:type="auto"/>
            <w:tcBorders>
              <w:top w:val="nil"/>
              <w:left w:val="nil"/>
              <w:bottom w:val="nil"/>
              <w:right w:val="nil"/>
            </w:tcBorders>
            <w:shd w:val="clear" w:color="auto" w:fill="C8B9A2"/>
            <w:tcMar>
              <w:top w:w="240" w:type="dxa"/>
              <w:left w:w="120" w:type="dxa"/>
              <w:bottom w:w="240" w:type="dxa"/>
              <w:right w:w="120" w:type="dxa"/>
            </w:tcMar>
            <w:vAlign w:val="center"/>
            <w:hideMark/>
          </w:tcPr>
          <w:p w:rsidR="00304170" w:rsidRPr="00304170" w:rsidRDefault="00304170" w:rsidP="00304170">
            <w:pPr>
              <w:spacing w:after="0" w:line="240" w:lineRule="auto"/>
              <w:rPr>
                <w:rFonts w:ascii="Arial" w:eastAsia="Times New Roman" w:hAnsi="Arial" w:cs="Arial"/>
                <w:b/>
                <w:bCs/>
                <w:color w:val="000000"/>
                <w:sz w:val="20"/>
                <w:szCs w:val="24"/>
                <w:lang w:eastAsia="en-AU"/>
              </w:rPr>
            </w:pPr>
            <w:r w:rsidRPr="00304170">
              <w:rPr>
                <w:rFonts w:ascii="Arial" w:eastAsia="Times New Roman" w:hAnsi="Arial" w:cs="Arial"/>
                <w:b/>
                <w:bCs/>
                <w:color w:val="000000"/>
                <w:sz w:val="20"/>
                <w:szCs w:val="24"/>
                <w:lang w:eastAsia="en-AU"/>
              </w:rPr>
              <w:t>Executives No. </w:t>
            </w:r>
          </w:p>
        </w:tc>
        <w:tc>
          <w:tcPr>
            <w:tcW w:w="0" w:type="auto"/>
            <w:tcBorders>
              <w:top w:val="nil"/>
              <w:left w:val="nil"/>
              <w:bottom w:val="nil"/>
              <w:right w:val="nil"/>
            </w:tcBorders>
            <w:shd w:val="clear" w:color="auto" w:fill="C8B9A2"/>
            <w:tcMar>
              <w:top w:w="240" w:type="dxa"/>
              <w:left w:w="120" w:type="dxa"/>
              <w:bottom w:w="240" w:type="dxa"/>
              <w:right w:w="120" w:type="dxa"/>
            </w:tcMar>
            <w:vAlign w:val="center"/>
            <w:hideMark/>
          </w:tcPr>
          <w:p w:rsidR="00304170" w:rsidRPr="00304170" w:rsidRDefault="00304170" w:rsidP="00304170">
            <w:pPr>
              <w:spacing w:after="0" w:line="240" w:lineRule="auto"/>
              <w:rPr>
                <w:rFonts w:ascii="Arial" w:eastAsia="Times New Roman" w:hAnsi="Arial" w:cs="Arial"/>
                <w:b/>
                <w:bCs/>
                <w:color w:val="000000"/>
                <w:sz w:val="20"/>
                <w:szCs w:val="24"/>
                <w:lang w:eastAsia="en-AU"/>
              </w:rPr>
            </w:pPr>
            <w:r w:rsidRPr="00304170">
              <w:rPr>
                <w:rFonts w:ascii="Arial" w:eastAsia="Times New Roman" w:hAnsi="Arial" w:cs="Arial"/>
                <w:b/>
                <w:bCs/>
                <w:color w:val="000000"/>
                <w:sz w:val="20"/>
                <w:szCs w:val="24"/>
                <w:lang w:eastAsia="en-AU"/>
              </w:rPr>
              <w:t>Average Reportable Salary ($)</w:t>
            </w:r>
          </w:p>
        </w:tc>
        <w:tc>
          <w:tcPr>
            <w:tcW w:w="0" w:type="auto"/>
            <w:tcBorders>
              <w:top w:val="nil"/>
              <w:left w:val="nil"/>
              <w:bottom w:val="nil"/>
              <w:right w:val="nil"/>
            </w:tcBorders>
            <w:shd w:val="clear" w:color="auto" w:fill="C8B9A2"/>
            <w:tcMar>
              <w:top w:w="240" w:type="dxa"/>
              <w:left w:w="120" w:type="dxa"/>
              <w:bottom w:w="240" w:type="dxa"/>
              <w:right w:w="120" w:type="dxa"/>
            </w:tcMar>
            <w:vAlign w:val="center"/>
            <w:hideMark/>
          </w:tcPr>
          <w:p w:rsidR="00304170" w:rsidRPr="00304170" w:rsidRDefault="00304170" w:rsidP="00304170">
            <w:pPr>
              <w:spacing w:after="0" w:line="240" w:lineRule="auto"/>
              <w:rPr>
                <w:rFonts w:ascii="Arial" w:eastAsia="Times New Roman" w:hAnsi="Arial" w:cs="Arial"/>
                <w:b/>
                <w:bCs/>
                <w:color w:val="000000"/>
                <w:sz w:val="20"/>
                <w:szCs w:val="24"/>
                <w:lang w:eastAsia="en-AU"/>
              </w:rPr>
            </w:pPr>
            <w:r w:rsidRPr="00304170">
              <w:rPr>
                <w:rFonts w:ascii="Arial" w:eastAsia="Times New Roman" w:hAnsi="Arial" w:cs="Arial"/>
                <w:b/>
                <w:bCs/>
                <w:color w:val="000000"/>
                <w:sz w:val="20"/>
                <w:szCs w:val="24"/>
                <w:lang w:eastAsia="en-AU"/>
              </w:rPr>
              <w:t>Average Contributed superannuation ($)</w:t>
            </w:r>
          </w:p>
        </w:tc>
        <w:tc>
          <w:tcPr>
            <w:tcW w:w="640" w:type="pct"/>
            <w:tcBorders>
              <w:top w:val="nil"/>
              <w:left w:val="nil"/>
              <w:bottom w:val="nil"/>
              <w:right w:val="nil"/>
            </w:tcBorders>
            <w:shd w:val="clear" w:color="auto" w:fill="C8B9A2"/>
            <w:tcMar>
              <w:top w:w="240" w:type="dxa"/>
              <w:left w:w="120" w:type="dxa"/>
              <w:bottom w:w="240" w:type="dxa"/>
              <w:right w:w="120" w:type="dxa"/>
            </w:tcMar>
            <w:vAlign w:val="center"/>
            <w:hideMark/>
          </w:tcPr>
          <w:p w:rsidR="00304170" w:rsidRPr="00304170" w:rsidRDefault="00304170" w:rsidP="00304170">
            <w:pPr>
              <w:spacing w:after="0" w:line="240" w:lineRule="auto"/>
              <w:rPr>
                <w:rFonts w:ascii="Arial" w:eastAsia="Times New Roman" w:hAnsi="Arial" w:cs="Arial"/>
                <w:b/>
                <w:bCs/>
                <w:color w:val="000000"/>
                <w:sz w:val="20"/>
                <w:szCs w:val="24"/>
                <w:lang w:eastAsia="en-AU"/>
              </w:rPr>
            </w:pPr>
            <w:r w:rsidRPr="00304170">
              <w:rPr>
                <w:rFonts w:ascii="Arial" w:eastAsia="Times New Roman" w:hAnsi="Arial" w:cs="Arial"/>
                <w:b/>
                <w:bCs/>
                <w:color w:val="000000"/>
                <w:sz w:val="20"/>
                <w:szCs w:val="24"/>
                <w:lang w:eastAsia="en-AU"/>
              </w:rPr>
              <w:t>Average Allowances ($)</w:t>
            </w:r>
          </w:p>
        </w:tc>
        <w:tc>
          <w:tcPr>
            <w:tcW w:w="662" w:type="pct"/>
            <w:tcBorders>
              <w:top w:val="nil"/>
              <w:left w:val="nil"/>
              <w:bottom w:val="nil"/>
              <w:right w:val="nil"/>
            </w:tcBorders>
            <w:shd w:val="clear" w:color="auto" w:fill="C8B9A2"/>
            <w:tcMar>
              <w:top w:w="240" w:type="dxa"/>
              <w:left w:w="120" w:type="dxa"/>
              <w:bottom w:w="240" w:type="dxa"/>
              <w:right w:w="120" w:type="dxa"/>
            </w:tcMar>
            <w:vAlign w:val="center"/>
            <w:hideMark/>
          </w:tcPr>
          <w:p w:rsidR="00304170" w:rsidRPr="00304170" w:rsidRDefault="00304170" w:rsidP="00304170">
            <w:pPr>
              <w:spacing w:after="0" w:line="240" w:lineRule="auto"/>
              <w:rPr>
                <w:rFonts w:ascii="Arial" w:eastAsia="Times New Roman" w:hAnsi="Arial" w:cs="Arial"/>
                <w:b/>
                <w:bCs/>
                <w:color w:val="000000"/>
                <w:sz w:val="20"/>
                <w:szCs w:val="24"/>
                <w:lang w:eastAsia="en-AU"/>
              </w:rPr>
            </w:pPr>
            <w:r w:rsidRPr="00304170">
              <w:rPr>
                <w:rFonts w:ascii="Arial" w:eastAsia="Times New Roman" w:hAnsi="Arial" w:cs="Arial"/>
                <w:b/>
                <w:bCs/>
                <w:color w:val="000000"/>
                <w:sz w:val="20"/>
                <w:szCs w:val="24"/>
                <w:lang w:eastAsia="en-AU"/>
              </w:rPr>
              <w:t>Average bonus paid ($)</w:t>
            </w:r>
          </w:p>
        </w:tc>
        <w:tc>
          <w:tcPr>
            <w:tcW w:w="937" w:type="pct"/>
            <w:tcBorders>
              <w:top w:val="nil"/>
              <w:left w:val="nil"/>
              <w:bottom w:val="nil"/>
              <w:right w:val="nil"/>
            </w:tcBorders>
            <w:shd w:val="clear" w:color="auto" w:fill="C8B9A2"/>
            <w:tcMar>
              <w:top w:w="240" w:type="dxa"/>
              <w:left w:w="120" w:type="dxa"/>
              <w:bottom w:w="240" w:type="dxa"/>
              <w:right w:w="120" w:type="dxa"/>
            </w:tcMar>
            <w:vAlign w:val="center"/>
            <w:hideMark/>
          </w:tcPr>
          <w:p w:rsidR="00304170" w:rsidRPr="00304170" w:rsidRDefault="00304170" w:rsidP="00304170">
            <w:pPr>
              <w:spacing w:after="0" w:line="240" w:lineRule="auto"/>
              <w:rPr>
                <w:rFonts w:ascii="Arial" w:eastAsia="Times New Roman" w:hAnsi="Arial" w:cs="Arial"/>
                <w:b/>
                <w:bCs/>
                <w:color w:val="000000"/>
                <w:sz w:val="20"/>
                <w:szCs w:val="24"/>
                <w:lang w:eastAsia="en-AU"/>
              </w:rPr>
            </w:pPr>
            <w:r w:rsidRPr="00304170">
              <w:rPr>
                <w:rFonts w:ascii="Arial" w:eastAsia="Times New Roman" w:hAnsi="Arial" w:cs="Arial"/>
                <w:b/>
                <w:bCs/>
                <w:color w:val="000000"/>
                <w:sz w:val="20"/>
                <w:szCs w:val="24"/>
                <w:lang w:eastAsia="en-AU"/>
              </w:rPr>
              <w:t>Average Total remuneration ($)</w:t>
            </w:r>
          </w:p>
        </w:tc>
      </w:tr>
      <w:tr w:rsidR="00304170" w:rsidRPr="00183054" w:rsidTr="00F336F2">
        <w:tc>
          <w:tcPr>
            <w:tcW w:w="0" w:type="auto"/>
            <w:tcBorders>
              <w:top w:val="nil"/>
              <w:left w:val="nil"/>
              <w:bottom w:val="nil"/>
              <w:right w:val="nil"/>
            </w:tcBorders>
            <w:shd w:val="clear" w:color="auto" w:fill="FFFFFF"/>
            <w:tcMar>
              <w:top w:w="168" w:type="dxa"/>
              <w:left w:w="120" w:type="dxa"/>
              <w:bottom w:w="168" w:type="dxa"/>
              <w:right w:w="120" w:type="dxa"/>
            </w:tcMar>
            <w:vAlign w:val="center"/>
            <w:hideMark/>
          </w:tcPr>
          <w:p w:rsidR="00304170" w:rsidRPr="00183054" w:rsidRDefault="00304170" w:rsidP="00F03773">
            <w:pPr>
              <w:spacing w:after="0" w:line="240" w:lineRule="auto"/>
              <w:rPr>
                <w:rFonts w:ascii="Arial" w:eastAsia="Times New Roman" w:hAnsi="Arial" w:cs="Arial"/>
                <w:sz w:val="20"/>
                <w:szCs w:val="24"/>
                <w:lang w:eastAsia="en-AU"/>
              </w:rPr>
            </w:pPr>
            <w:r w:rsidRPr="00183054">
              <w:rPr>
                <w:rFonts w:ascii="Arial" w:eastAsia="Times New Roman" w:hAnsi="Arial" w:cs="Arial"/>
                <w:sz w:val="20"/>
                <w:szCs w:val="24"/>
                <w:lang w:eastAsia="en-AU"/>
              </w:rPr>
              <w:t>$200,000 and less</w:t>
            </w:r>
          </w:p>
        </w:tc>
        <w:tc>
          <w:tcPr>
            <w:tcW w:w="0" w:type="auto"/>
            <w:tcBorders>
              <w:top w:val="nil"/>
              <w:left w:val="nil"/>
              <w:bottom w:val="nil"/>
              <w:right w:val="nil"/>
            </w:tcBorders>
            <w:shd w:val="clear" w:color="auto" w:fill="FFFFFF"/>
            <w:tcMar>
              <w:top w:w="168" w:type="dxa"/>
              <w:left w:w="120" w:type="dxa"/>
              <w:bottom w:w="168" w:type="dxa"/>
              <w:right w:w="120" w:type="dxa"/>
            </w:tcMar>
            <w:vAlign w:val="center"/>
          </w:tcPr>
          <w:p w:rsidR="00304170" w:rsidRPr="00183054" w:rsidRDefault="007D0D6C" w:rsidP="00F03773">
            <w:pPr>
              <w:spacing w:after="0" w:line="240" w:lineRule="auto"/>
              <w:rPr>
                <w:rFonts w:ascii="Arial" w:eastAsia="Times New Roman" w:hAnsi="Arial" w:cs="Arial"/>
                <w:sz w:val="20"/>
                <w:szCs w:val="24"/>
                <w:lang w:eastAsia="en-AU"/>
              </w:rPr>
            </w:pPr>
            <w:r w:rsidRPr="00183054">
              <w:rPr>
                <w:rFonts w:ascii="Arial" w:eastAsia="Times New Roman" w:hAnsi="Arial" w:cs="Arial"/>
                <w:sz w:val="20"/>
                <w:szCs w:val="24"/>
                <w:lang w:eastAsia="en-AU"/>
              </w:rPr>
              <w:t>3</w:t>
            </w:r>
          </w:p>
        </w:tc>
        <w:tc>
          <w:tcPr>
            <w:tcW w:w="0" w:type="auto"/>
            <w:tcBorders>
              <w:top w:val="nil"/>
              <w:left w:val="nil"/>
              <w:bottom w:val="nil"/>
              <w:right w:val="nil"/>
            </w:tcBorders>
            <w:shd w:val="clear" w:color="auto" w:fill="FFFFFF"/>
            <w:tcMar>
              <w:top w:w="168" w:type="dxa"/>
              <w:left w:w="120" w:type="dxa"/>
              <w:bottom w:w="168" w:type="dxa"/>
              <w:right w:w="120" w:type="dxa"/>
            </w:tcMar>
            <w:vAlign w:val="center"/>
          </w:tcPr>
          <w:p w:rsidR="00304170" w:rsidRPr="00183054" w:rsidRDefault="000E0E9A" w:rsidP="00F03773">
            <w:pPr>
              <w:spacing w:after="0" w:line="240" w:lineRule="auto"/>
              <w:rPr>
                <w:rFonts w:ascii="Arial" w:eastAsia="Times New Roman" w:hAnsi="Arial" w:cs="Arial"/>
                <w:sz w:val="20"/>
                <w:szCs w:val="24"/>
                <w:lang w:eastAsia="en-AU"/>
              </w:rPr>
            </w:pPr>
            <w:r w:rsidRPr="00183054">
              <w:rPr>
                <w:rFonts w:ascii="Arial" w:eastAsia="Times New Roman" w:hAnsi="Arial" w:cs="Arial"/>
                <w:sz w:val="20"/>
                <w:szCs w:val="24"/>
                <w:lang w:eastAsia="en-AU"/>
              </w:rPr>
              <w:t>1</w:t>
            </w:r>
            <w:r w:rsidR="00D9459B" w:rsidRPr="00183054">
              <w:rPr>
                <w:rFonts w:ascii="Arial" w:eastAsia="Times New Roman" w:hAnsi="Arial" w:cs="Arial"/>
                <w:sz w:val="20"/>
                <w:szCs w:val="24"/>
                <w:lang w:eastAsia="en-AU"/>
              </w:rPr>
              <w:t>51</w:t>
            </w:r>
            <w:r w:rsidRPr="00183054">
              <w:rPr>
                <w:rFonts w:ascii="Arial" w:eastAsia="Times New Roman" w:hAnsi="Arial" w:cs="Arial"/>
                <w:sz w:val="20"/>
                <w:szCs w:val="24"/>
                <w:lang w:eastAsia="en-AU"/>
              </w:rPr>
              <w:t>,</w:t>
            </w:r>
            <w:r w:rsidR="00D9459B" w:rsidRPr="00183054">
              <w:rPr>
                <w:rFonts w:ascii="Arial" w:eastAsia="Times New Roman" w:hAnsi="Arial" w:cs="Arial"/>
                <w:sz w:val="20"/>
                <w:szCs w:val="24"/>
                <w:lang w:eastAsia="en-AU"/>
              </w:rPr>
              <w:t>930</w:t>
            </w:r>
            <w:r w:rsidRPr="00183054">
              <w:rPr>
                <w:rFonts w:ascii="Arial" w:eastAsia="Times New Roman" w:hAnsi="Arial" w:cs="Arial"/>
                <w:sz w:val="20"/>
                <w:szCs w:val="24"/>
                <w:lang w:eastAsia="en-AU"/>
              </w:rPr>
              <w:t>.</w:t>
            </w:r>
            <w:r w:rsidR="00D9459B" w:rsidRPr="00183054">
              <w:rPr>
                <w:rFonts w:ascii="Arial" w:eastAsia="Times New Roman" w:hAnsi="Arial" w:cs="Arial"/>
                <w:sz w:val="20"/>
                <w:szCs w:val="24"/>
                <w:lang w:eastAsia="en-AU"/>
              </w:rPr>
              <w:t>91</w:t>
            </w:r>
          </w:p>
        </w:tc>
        <w:tc>
          <w:tcPr>
            <w:tcW w:w="0" w:type="auto"/>
            <w:tcBorders>
              <w:top w:val="nil"/>
              <w:left w:val="nil"/>
              <w:bottom w:val="nil"/>
              <w:right w:val="nil"/>
            </w:tcBorders>
            <w:shd w:val="clear" w:color="auto" w:fill="FFFFFF"/>
            <w:tcMar>
              <w:top w:w="168" w:type="dxa"/>
              <w:left w:w="120" w:type="dxa"/>
              <w:bottom w:w="168" w:type="dxa"/>
              <w:right w:w="120" w:type="dxa"/>
            </w:tcMar>
            <w:vAlign w:val="center"/>
          </w:tcPr>
          <w:p w:rsidR="00304170" w:rsidRPr="00183054" w:rsidRDefault="000E0E9A" w:rsidP="00F03773">
            <w:pPr>
              <w:spacing w:after="0" w:line="240" w:lineRule="auto"/>
              <w:rPr>
                <w:rFonts w:ascii="Arial" w:eastAsia="Times New Roman" w:hAnsi="Arial" w:cs="Arial"/>
                <w:sz w:val="20"/>
                <w:szCs w:val="24"/>
                <w:lang w:eastAsia="en-AU"/>
              </w:rPr>
            </w:pPr>
            <w:r w:rsidRPr="00183054">
              <w:rPr>
                <w:rFonts w:ascii="Arial" w:eastAsia="Times New Roman" w:hAnsi="Arial" w:cs="Arial"/>
                <w:sz w:val="20"/>
                <w:szCs w:val="24"/>
                <w:lang w:eastAsia="en-AU"/>
              </w:rPr>
              <w:t>3</w:t>
            </w:r>
            <w:r w:rsidR="00D9459B" w:rsidRPr="00183054">
              <w:rPr>
                <w:rFonts w:ascii="Arial" w:eastAsia="Times New Roman" w:hAnsi="Arial" w:cs="Arial"/>
                <w:sz w:val="20"/>
                <w:szCs w:val="24"/>
                <w:lang w:eastAsia="en-AU"/>
              </w:rPr>
              <w:t>1</w:t>
            </w:r>
            <w:r w:rsidR="003E5B35" w:rsidRPr="00183054">
              <w:rPr>
                <w:rFonts w:ascii="Arial" w:eastAsia="Times New Roman" w:hAnsi="Arial" w:cs="Arial"/>
                <w:sz w:val="20"/>
                <w:szCs w:val="24"/>
                <w:lang w:eastAsia="en-AU"/>
              </w:rPr>
              <w:t>,</w:t>
            </w:r>
            <w:r w:rsidR="00D9459B" w:rsidRPr="00183054">
              <w:rPr>
                <w:rFonts w:ascii="Arial" w:eastAsia="Times New Roman" w:hAnsi="Arial" w:cs="Arial"/>
                <w:sz w:val="20"/>
                <w:szCs w:val="24"/>
                <w:lang w:eastAsia="en-AU"/>
              </w:rPr>
              <w:t>141.23</w:t>
            </w:r>
          </w:p>
        </w:tc>
        <w:tc>
          <w:tcPr>
            <w:tcW w:w="640" w:type="pct"/>
            <w:tcBorders>
              <w:top w:val="nil"/>
              <w:left w:val="nil"/>
              <w:bottom w:val="nil"/>
              <w:right w:val="nil"/>
            </w:tcBorders>
            <w:shd w:val="clear" w:color="auto" w:fill="FFFFFF"/>
            <w:tcMar>
              <w:top w:w="168" w:type="dxa"/>
              <w:left w:w="120" w:type="dxa"/>
              <w:bottom w:w="168" w:type="dxa"/>
              <w:right w:w="120" w:type="dxa"/>
            </w:tcMar>
            <w:vAlign w:val="center"/>
          </w:tcPr>
          <w:p w:rsidR="00304170" w:rsidRPr="00183054" w:rsidRDefault="000E0E9A" w:rsidP="00F03773">
            <w:pPr>
              <w:spacing w:after="0" w:line="240" w:lineRule="auto"/>
              <w:rPr>
                <w:rFonts w:ascii="Arial" w:eastAsia="Times New Roman" w:hAnsi="Arial" w:cs="Arial"/>
                <w:sz w:val="20"/>
                <w:szCs w:val="24"/>
                <w:lang w:eastAsia="en-AU"/>
              </w:rPr>
            </w:pPr>
            <w:r w:rsidRPr="00183054">
              <w:rPr>
                <w:rFonts w:ascii="Arial" w:eastAsia="Times New Roman" w:hAnsi="Arial" w:cs="Arial"/>
                <w:sz w:val="20"/>
                <w:szCs w:val="24"/>
                <w:lang w:eastAsia="en-AU"/>
              </w:rPr>
              <w:t>-</w:t>
            </w:r>
          </w:p>
        </w:tc>
        <w:tc>
          <w:tcPr>
            <w:tcW w:w="662" w:type="pct"/>
            <w:tcBorders>
              <w:top w:val="nil"/>
              <w:left w:val="nil"/>
              <w:bottom w:val="nil"/>
              <w:right w:val="nil"/>
            </w:tcBorders>
            <w:shd w:val="clear" w:color="auto" w:fill="FFFFFF"/>
            <w:tcMar>
              <w:top w:w="168" w:type="dxa"/>
              <w:left w:w="120" w:type="dxa"/>
              <w:bottom w:w="168" w:type="dxa"/>
              <w:right w:w="120" w:type="dxa"/>
            </w:tcMar>
            <w:vAlign w:val="center"/>
          </w:tcPr>
          <w:p w:rsidR="00304170" w:rsidRPr="00183054" w:rsidRDefault="000E0E9A" w:rsidP="00F03773">
            <w:pPr>
              <w:spacing w:after="0" w:line="240" w:lineRule="auto"/>
              <w:rPr>
                <w:rFonts w:ascii="Arial" w:eastAsia="Times New Roman" w:hAnsi="Arial" w:cs="Arial"/>
                <w:sz w:val="20"/>
                <w:szCs w:val="24"/>
                <w:lang w:eastAsia="en-AU"/>
              </w:rPr>
            </w:pPr>
            <w:r w:rsidRPr="00183054">
              <w:rPr>
                <w:rFonts w:ascii="Arial" w:eastAsia="Times New Roman" w:hAnsi="Arial" w:cs="Arial"/>
                <w:sz w:val="20"/>
                <w:szCs w:val="24"/>
                <w:lang w:eastAsia="en-AU"/>
              </w:rPr>
              <w:t>-</w:t>
            </w:r>
          </w:p>
        </w:tc>
        <w:tc>
          <w:tcPr>
            <w:tcW w:w="937" w:type="pct"/>
            <w:tcBorders>
              <w:top w:val="nil"/>
              <w:left w:val="nil"/>
              <w:bottom w:val="nil"/>
              <w:right w:val="nil"/>
            </w:tcBorders>
            <w:shd w:val="clear" w:color="auto" w:fill="FFFFFF"/>
            <w:tcMar>
              <w:top w:w="168" w:type="dxa"/>
              <w:left w:w="120" w:type="dxa"/>
              <w:bottom w:w="168" w:type="dxa"/>
              <w:right w:w="120" w:type="dxa"/>
            </w:tcMar>
            <w:vAlign w:val="center"/>
          </w:tcPr>
          <w:p w:rsidR="00304170" w:rsidRPr="00183054" w:rsidRDefault="000E0E9A" w:rsidP="00F03773">
            <w:pPr>
              <w:spacing w:after="0" w:line="240" w:lineRule="auto"/>
              <w:rPr>
                <w:rFonts w:ascii="Arial" w:eastAsia="Times New Roman" w:hAnsi="Arial" w:cs="Arial"/>
                <w:sz w:val="20"/>
                <w:szCs w:val="24"/>
                <w:lang w:eastAsia="en-AU"/>
              </w:rPr>
            </w:pPr>
            <w:r w:rsidRPr="00183054">
              <w:rPr>
                <w:rFonts w:ascii="Arial" w:eastAsia="Times New Roman" w:hAnsi="Arial" w:cs="Arial"/>
                <w:sz w:val="20"/>
                <w:szCs w:val="24"/>
                <w:lang w:eastAsia="en-AU"/>
              </w:rPr>
              <w:t>1</w:t>
            </w:r>
            <w:r w:rsidR="00D9459B" w:rsidRPr="00183054">
              <w:rPr>
                <w:rFonts w:ascii="Arial" w:eastAsia="Times New Roman" w:hAnsi="Arial" w:cs="Arial"/>
                <w:sz w:val="20"/>
                <w:szCs w:val="24"/>
                <w:lang w:eastAsia="en-AU"/>
              </w:rPr>
              <w:t>83</w:t>
            </w:r>
            <w:r w:rsidRPr="00183054">
              <w:rPr>
                <w:rFonts w:ascii="Arial" w:eastAsia="Times New Roman" w:hAnsi="Arial" w:cs="Arial"/>
                <w:sz w:val="20"/>
                <w:szCs w:val="24"/>
                <w:lang w:eastAsia="en-AU"/>
              </w:rPr>
              <w:t>,0</w:t>
            </w:r>
            <w:r w:rsidR="00D9459B" w:rsidRPr="00183054">
              <w:rPr>
                <w:rFonts w:ascii="Arial" w:eastAsia="Times New Roman" w:hAnsi="Arial" w:cs="Arial"/>
                <w:sz w:val="20"/>
                <w:szCs w:val="24"/>
                <w:lang w:eastAsia="en-AU"/>
              </w:rPr>
              <w:t>72</w:t>
            </w:r>
            <w:r w:rsidRPr="00183054">
              <w:rPr>
                <w:rFonts w:ascii="Arial" w:eastAsia="Times New Roman" w:hAnsi="Arial" w:cs="Arial"/>
                <w:sz w:val="20"/>
                <w:szCs w:val="24"/>
                <w:lang w:eastAsia="en-AU"/>
              </w:rPr>
              <w:t>.</w:t>
            </w:r>
            <w:r w:rsidR="00D9459B" w:rsidRPr="00183054">
              <w:rPr>
                <w:rFonts w:ascii="Arial" w:eastAsia="Times New Roman" w:hAnsi="Arial" w:cs="Arial"/>
                <w:sz w:val="20"/>
                <w:szCs w:val="24"/>
                <w:lang w:eastAsia="en-AU"/>
              </w:rPr>
              <w:t>14</w:t>
            </w:r>
          </w:p>
        </w:tc>
      </w:tr>
      <w:tr w:rsidR="00304170" w:rsidRPr="00183054" w:rsidTr="00F336F2">
        <w:tc>
          <w:tcPr>
            <w:tcW w:w="0" w:type="auto"/>
            <w:tcBorders>
              <w:top w:val="nil"/>
              <w:left w:val="nil"/>
              <w:bottom w:val="nil"/>
              <w:right w:val="nil"/>
            </w:tcBorders>
            <w:shd w:val="clear" w:color="auto" w:fill="FFFFFF"/>
            <w:tcMar>
              <w:top w:w="168" w:type="dxa"/>
              <w:left w:w="120" w:type="dxa"/>
              <w:bottom w:w="168" w:type="dxa"/>
              <w:right w:w="120" w:type="dxa"/>
            </w:tcMar>
            <w:vAlign w:val="center"/>
            <w:hideMark/>
          </w:tcPr>
          <w:p w:rsidR="00304170" w:rsidRPr="00183054" w:rsidRDefault="00304170" w:rsidP="00F03773">
            <w:pPr>
              <w:spacing w:after="0" w:line="240" w:lineRule="auto"/>
              <w:rPr>
                <w:rFonts w:ascii="Arial" w:eastAsia="Times New Roman" w:hAnsi="Arial" w:cs="Arial"/>
                <w:sz w:val="20"/>
                <w:szCs w:val="24"/>
                <w:lang w:eastAsia="en-AU"/>
              </w:rPr>
            </w:pPr>
            <w:r w:rsidRPr="00183054">
              <w:rPr>
                <w:rFonts w:ascii="Arial" w:eastAsia="Times New Roman" w:hAnsi="Arial" w:cs="Arial"/>
                <w:sz w:val="20"/>
                <w:szCs w:val="24"/>
                <w:lang w:eastAsia="en-AU"/>
              </w:rPr>
              <w:t>$200,001 to $225,000</w:t>
            </w:r>
          </w:p>
        </w:tc>
        <w:tc>
          <w:tcPr>
            <w:tcW w:w="0" w:type="auto"/>
            <w:tcBorders>
              <w:top w:val="nil"/>
              <w:left w:val="nil"/>
              <w:bottom w:val="nil"/>
              <w:right w:val="nil"/>
            </w:tcBorders>
            <w:shd w:val="clear" w:color="auto" w:fill="FFFFFF"/>
            <w:tcMar>
              <w:top w:w="168" w:type="dxa"/>
              <w:left w:w="120" w:type="dxa"/>
              <w:bottom w:w="168" w:type="dxa"/>
              <w:right w:w="120" w:type="dxa"/>
            </w:tcMar>
            <w:vAlign w:val="center"/>
          </w:tcPr>
          <w:p w:rsidR="00304170" w:rsidRPr="00183054" w:rsidRDefault="00304170" w:rsidP="00F03773">
            <w:pPr>
              <w:spacing w:after="0" w:line="240" w:lineRule="auto"/>
              <w:rPr>
                <w:rFonts w:ascii="Arial" w:eastAsia="Times New Roman" w:hAnsi="Arial" w:cs="Arial"/>
                <w:sz w:val="20"/>
                <w:szCs w:val="24"/>
                <w:lang w:eastAsia="en-AU"/>
              </w:rPr>
            </w:pPr>
          </w:p>
        </w:tc>
        <w:tc>
          <w:tcPr>
            <w:tcW w:w="0" w:type="auto"/>
            <w:tcBorders>
              <w:top w:val="nil"/>
              <w:left w:val="nil"/>
              <w:bottom w:val="nil"/>
              <w:right w:val="nil"/>
            </w:tcBorders>
            <w:shd w:val="clear" w:color="auto" w:fill="FFFFFF"/>
            <w:tcMar>
              <w:top w:w="168" w:type="dxa"/>
              <w:left w:w="120" w:type="dxa"/>
              <w:bottom w:w="168" w:type="dxa"/>
              <w:right w:w="120" w:type="dxa"/>
            </w:tcMar>
            <w:vAlign w:val="center"/>
          </w:tcPr>
          <w:p w:rsidR="00304170" w:rsidRPr="00183054" w:rsidRDefault="00304170" w:rsidP="00F03773">
            <w:pPr>
              <w:spacing w:after="0" w:line="240" w:lineRule="auto"/>
              <w:rPr>
                <w:rFonts w:ascii="Arial" w:eastAsia="Times New Roman" w:hAnsi="Arial" w:cs="Arial"/>
                <w:sz w:val="20"/>
                <w:szCs w:val="24"/>
                <w:lang w:eastAsia="en-AU"/>
              </w:rPr>
            </w:pPr>
          </w:p>
        </w:tc>
        <w:tc>
          <w:tcPr>
            <w:tcW w:w="0" w:type="auto"/>
            <w:tcBorders>
              <w:top w:val="nil"/>
              <w:left w:val="nil"/>
              <w:bottom w:val="nil"/>
              <w:right w:val="nil"/>
            </w:tcBorders>
            <w:shd w:val="clear" w:color="auto" w:fill="FFFFFF"/>
            <w:tcMar>
              <w:top w:w="168" w:type="dxa"/>
              <w:left w:w="120" w:type="dxa"/>
              <w:bottom w:w="168" w:type="dxa"/>
              <w:right w:w="120" w:type="dxa"/>
            </w:tcMar>
            <w:vAlign w:val="center"/>
          </w:tcPr>
          <w:p w:rsidR="00304170" w:rsidRPr="00183054" w:rsidRDefault="00304170" w:rsidP="00F03773">
            <w:pPr>
              <w:spacing w:after="0" w:line="240" w:lineRule="auto"/>
              <w:rPr>
                <w:rFonts w:ascii="Arial" w:eastAsia="Times New Roman" w:hAnsi="Arial" w:cs="Arial"/>
                <w:sz w:val="20"/>
                <w:szCs w:val="24"/>
                <w:lang w:eastAsia="en-AU"/>
              </w:rPr>
            </w:pPr>
          </w:p>
        </w:tc>
        <w:tc>
          <w:tcPr>
            <w:tcW w:w="640" w:type="pct"/>
            <w:tcBorders>
              <w:top w:val="nil"/>
              <w:left w:val="nil"/>
              <w:bottom w:val="nil"/>
              <w:right w:val="nil"/>
            </w:tcBorders>
            <w:shd w:val="clear" w:color="auto" w:fill="FFFFFF"/>
            <w:tcMar>
              <w:top w:w="168" w:type="dxa"/>
              <w:left w:w="120" w:type="dxa"/>
              <w:bottom w:w="168" w:type="dxa"/>
              <w:right w:w="120" w:type="dxa"/>
            </w:tcMar>
            <w:vAlign w:val="center"/>
          </w:tcPr>
          <w:p w:rsidR="00304170" w:rsidRPr="00183054" w:rsidRDefault="00304170" w:rsidP="00F03773">
            <w:pPr>
              <w:spacing w:after="0" w:line="240" w:lineRule="auto"/>
              <w:rPr>
                <w:rFonts w:ascii="Arial" w:eastAsia="Times New Roman" w:hAnsi="Arial" w:cs="Arial"/>
                <w:sz w:val="20"/>
                <w:szCs w:val="24"/>
                <w:lang w:eastAsia="en-AU"/>
              </w:rPr>
            </w:pPr>
          </w:p>
        </w:tc>
        <w:tc>
          <w:tcPr>
            <w:tcW w:w="662" w:type="pct"/>
            <w:tcBorders>
              <w:top w:val="nil"/>
              <w:left w:val="nil"/>
              <w:bottom w:val="nil"/>
              <w:right w:val="nil"/>
            </w:tcBorders>
            <w:shd w:val="clear" w:color="auto" w:fill="FFFFFF"/>
            <w:tcMar>
              <w:top w:w="168" w:type="dxa"/>
              <w:left w:w="120" w:type="dxa"/>
              <w:bottom w:w="168" w:type="dxa"/>
              <w:right w:w="120" w:type="dxa"/>
            </w:tcMar>
            <w:vAlign w:val="center"/>
          </w:tcPr>
          <w:p w:rsidR="00304170" w:rsidRPr="00183054" w:rsidRDefault="00304170" w:rsidP="00F03773">
            <w:pPr>
              <w:spacing w:after="0" w:line="240" w:lineRule="auto"/>
              <w:rPr>
                <w:rFonts w:ascii="Arial" w:eastAsia="Times New Roman" w:hAnsi="Arial" w:cs="Arial"/>
                <w:sz w:val="20"/>
                <w:szCs w:val="24"/>
                <w:lang w:eastAsia="en-AU"/>
              </w:rPr>
            </w:pPr>
          </w:p>
        </w:tc>
        <w:tc>
          <w:tcPr>
            <w:tcW w:w="937" w:type="pct"/>
            <w:tcBorders>
              <w:top w:val="nil"/>
              <w:left w:val="nil"/>
              <w:bottom w:val="nil"/>
              <w:right w:val="nil"/>
            </w:tcBorders>
            <w:shd w:val="clear" w:color="auto" w:fill="FFFFFF"/>
            <w:tcMar>
              <w:top w:w="168" w:type="dxa"/>
              <w:left w:w="120" w:type="dxa"/>
              <w:bottom w:w="168" w:type="dxa"/>
              <w:right w:w="120" w:type="dxa"/>
            </w:tcMar>
            <w:vAlign w:val="center"/>
          </w:tcPr>
          <w:p w:rsidR="00304170" w:rsidRPr="00183054" w:rsidRDefault="00304170" w:rsidP="00F03773">
            <w:pPr>
              <w:spacing w:after="0" w:line="240" w:lineRule="auto"/>
              <w:rPr>
                <w:rFonts w:ascii="Arial" w:eastAsia="Times New Roman" w:hAnsi="Arial" w:cs="Arial"/>
                <w:sz w:val="20"/>
                <w:szCs w:val="24"/>
                <w:lang w:eastAsia="en-AU"/>
              </w:rPr>
            </w:pPr>
          </w:p>
        </w:tc>
      </w:tr>
      <w:tr w:rsidR="00304170" w:rsidRPr="00183054" w:rsidTr="00F336F2">
        <w:tc>
          <w:tcPr>
            <w:tcW w:w="0" w:type="auto"/>
            <w:tcBorders>
              <w:top w:val="nil"/>
              <w:left w:val="nil"/>
              <w:bottom w:val="nil"/>
              <w:right w:val="nil"/>
            </w:tcBorders>
            <w:shd w:val="clear" w:color="auto" w:fill="FFFFFF"/>
            <w:tcMar>
              <w:top w:w="168" w:type="dxa"/>
              <w:left w:w="120" w:type="dxa"/>
              <w:bottom w:w="168" w:type="dxa"/>
              <w:right w:w="120" w:type="dxa"/>
            </w:tcMar>
            <w:vAlign w:val="center"/>
            <w:hideMark/>
          </w:tcPr>
          <w:p w:rsidR="00304170" w:rsidRPr="00183054" w:rsidRDefault="00304170" w:rsidP="00F03773">
            <w:pPr>
              <w:spacing w:after="0" w:line="240" w:lineRule="auto"/>
              <w:rPr>
                <w:rFonts w:ascii="Arial" w:eastAsia="Times New Roman" w:hAnsi="Arial" w:cs="Arial"/>
                <w:sz w:val="20"/>
                <w:szCs w:val="24"/>
                <w:lang w:eastAsia="en-AU"/>
              </w:rPr>
            </w:pPr>
            <w:r w:rsidRPr="00183054">
              <w:rPr>
                <w:rFonts w:ascii="Arial" w:eastAsia="Times New Roman" w:hAnsi="Arial" w:cs="Arial"/>
                <w:sz w:val="20"/>
                <w:szCs w:val="24"/>
                <w:lang w:eastAsia="en-AU"/>
              </w:rPr>
              <w:t>$225,001 to $250,000</w:t>
            </w:r>
          </w:p>
        </w:tc>
        <w:tc>
          <w:tcPr>
            <w:tcW w:w="0" w:type="auto"/>
            <w:tcBorders>
              <w:top w:val="nil"/>
              <w:left w:val="nil"/>
              <w:bottom w:val="nil"/>
              <w:right w:val="nil"/>
            </w:tcBorders>
            <w:shd w:val="clear" w:color="auto" w:fill="FFFFFF"/>
            <w:tcMar>
              <w:top w:w="168" w:type="dxa"/>
              <w:left w:w="120" w:type="dxa"/>
              <w:bottom w:w="168" w:type="dxa"/>
              <w:right w:w="120" w:type="dxa"/>
            </w:tcMar>
            <w:vAlign w:val="center"/>
          </w:tcPr>
          <w:p w:rsidR="00304170" w:rsidRPr="00183054" w:rsidRDefault="00304170" w:rsidP="00F03773">
            <w:pPr>
              <w:spacing w:after="0" w:line="240" w:lineRule="auto"/>
              <w:rPr>
                <w:rFonts w:ascii="Arial" w:eastAsia="Times New Roman" w:hAnsi="Arial" w:cs="Arial"/>
                <w:sz w:val="20"/>
                <w:szCs w:val="24"/>
                <w:lang w:eastAsia="en-AU"/>
              </w:rPr>
            </w:pPr>
          </w:p>
        </w:tc>
        <w:tc>
          <w:tcPr>
            <w:tcW w:w="0" w:type="auto"/>
            <w:tcBorders>
              <w:top w:val="nil"/>
              <w:left w:val="nil"/>
              <w:bottom w:val="nil"/>
              <w:right w:val="nil"/>
            </w:tcBorders>
            <w:shd w:val="clear" w:color="auto" w:fill="FFFFFF"/>
            <w:tcMar>
              <w:top w:w="168" w:type="dxa"/>
              <w:left w:w="120" w:type="dxa"/>
              <w:bottom w:w="168" w:type="dxa"/>
              <w:right w:w="120" w:type="dxa"/>
            </w:tcMar>
            <w:vAlign w:val="center"/>
          </w:tcPr>
          <w:p w:rsidR="00304170" w:rsidRPr="00183054" w:rsidRDefault="00304170" w:rsidP="00F03773">
            <w:pPr>
              <w:spacing w:after="0" w:line="240" w:lineRule="auto"/>
              <w:rPr>
                <w:rFonts w:ascii="Arial" w:eastAsia="Times New Roman" w:hAnsi="Arial" w:cs="Arial"/>
                <w:sz w:val="20"/>
                <w:szCs w:val="24"/>
                <w:lang w:eastAsia="en-AU"/>
              </w:rPr>
            </w:pPr>
          </w:p>
        </w:tc>
        <w:tc>
          <w:tcPr>
            <w:tcW w:w="0" w:type="auto"/>
            <w:tcBorders>
              <w:top w:val="nil"/>
              <w:left w:val="nil"/>
              <w:bottom w:val="nil"/>
              <w:right w:val="nil"/>
            </w:tcBorders>
            <w:shd w:val="clear" w:color="auto" w:fill="FFFFFF"/>
            <w:tcMar>
              <w:top w:w="168" w:type="dxa"/>
              <w:left w:w="120" w:type="dxa"/>
              <w:bottom w:w="168" w:type="dxa"/>
              <w:right w:w="120" w:type="dxa"/>
            </w:tcMar>
            <w:vAlign w:val="center"/>
          </w:tcPr>
          <w:p w:rsidR="00304170" w:rsidRPr="00183054" w:rsidRDefault="00304170" w:rsidP="00F03773">
            <w:pPr>
              <w:spacing w:after="0" w:line="240" w:lineRule="auto"/>
              <w:rPr>
                <w:rFonts w:ascii="Arial" w:eastAsia="Times New Roman" w:hAnsi="Arial" w:cs="Arial"/>
                <w:sz w:val="20"/>
                <w:szCs w:val="24"/>
                <w:lang w:eastAsia="en-AU"/>
              </w:rPr>
            </w:pPr>
          </w:p>
        </w:tc>
        <w:tc>
          <w:tcPr>
            <w:tcW w:w="640" w:type="pct"/>
            <w:tcBorders>
              <w:top w:val="nil"/>
              <w:left w:val="nil"/>
              <w:bottom w:val="nil"/>
              <w:right w:val="nil"/>
            </w:tcBorders>
            <w:shd w:val="clear" w:color="auto" w:fill="FFFFFF"/>
            <w:tcMar>
              <w:top w:w="168" w:type="dxa"/>
              <w:left w:w="120" w:type="dxa"/>
              <w:bottom w:w="168" w:type="dxa"/>
              <w:right w:w="120" w:type="dxa"/>
            </w:tcMar>
            <w:vAlign w:val="center"/>
          </w:tcPr>
          <w:p w:rsidR="00304170" w:rsidRPr="00183054" w:rsidRDefault="00304170" w:rsidP="00F03773">
            <w:pPr>
              <w:spacing w:after="0" w:line="240" w:lineRule="auto"/>
              <w:rPr>
                <w:rFonts w:ascii="Arial" w:eastAsia="Times New Roman" w:hAnsi="Arial" w:cs="Arial"/>
                <w:sz w:val="20"/>
                <w:szCs w:val="24"/>
                <w:lang w:eastAsia="en-AU"/>
              </w:rPr>
            </w:pPr>
          </w:p>
        </w:tc>
        <w:tc>
          <w:tcPr>
            <w:tcW w:w="662" w:type="pct"/>
            <w:tcBorders>
              <w:top w:val="nil"/>
              <w:left w:val="nil"/>
              <w:bottom w:val="nil"/>
              <w:right w:val="nil"/>
            </w:tcBorders>
            <w:shd w:val="clear" w:color="auto" w:fill="FFFFFF"/>
            <w:tcMar>
              <w:top w:w="168" w:type="dxa"/>
              <w:left w:w="120" w:type="dxa"/>
              <w:bottom w:w="168" w:type="dxa"/>
              <w:right w:w="120" w:type="dxa"/>
            </w:tcMar>
            <w:vAlign w:val="center"/>
          </w:tcPr>
          <w:p w:rsidR="00304170" w:rsidRPr="00183054" w:rsidRDefault="00304170" w:rsidP="00F03773">
            <w:pPr>
              <w:spacing w:after="0" w:line="240" w:lineRule="auto"/>
              <w:rPr>
                <w:rFonts w:ascii="Arial" w:eastAsia="Times New Roman" w:hAnsi="Arial" w:cs="Arial"/>
                <w:sz w:val="20"/>
                <w:szCs w:val="24"/>
                <w:lang w:eastAsia="en-AU"/>
              </w:rPr>
            </w:pPr>
          </w:p>
        </w:tc>
        <w:tc>
          <w:tcPr>
            <w:tcW w:w="937" w:type="pct"/>
            <w:tcBorders>
              <w:top w:val="nil"/>
              <w:left w:val="nil"/>
              <w:bottom w:val="nil"/>
              <w:right w:val="nil"/>
            </w:tcBorders>
            <w:shd w:val="clear" w:color="auto" w:fill="FFFFFF"/>
            <w:tcMar>
              <w:top w:w="168" w:type="dxa"/>
              <w:left w:w="120" w:type="dxa"/>
              <w:bottom w:w="168" w:type="dxa"/>
              <w:right w:w="120" w:type="dxa"/>
            </w:tcMar>
            <w:vAlign w:val="center"/>
          </w:tcPr>
          <w:p w:rsidR="00304170" w:rsidRPr="00183054" w:rsidRDefault="00304170" w:rsidP="00F03773">
            <w:pPr>
              <w:spacing w:after="0" w:line="240" w:lineRule="auto"/>
              <w:rPr>
                <w:rFonts w:ascii="Arial" w:eastAsia="Times New Roman" w:hAnsi="Arial" w:cs="Arial"/>
                <w:sz w:val="20"/>
                <w:szCs w:val="24"/>
                <w:lang w:eastAsia="en-AU"/>
              </w:rPr>
            </w:pPr>
          </w:p>
        </w:tc>
      </w:tr>
      <w:tr w:rsidR="00141149" w:rsidRPr="00183054" w:rsidTr="00F336F2">
        <w:tc>
          <w:tcPr>
            <w:tcW w:w="0" w:type="auto"/>
            <w:tcBorders>
              <w:top w:val="nil"/>
              <w:left w:val="nil"/>
              <w:bottom w:val="nil"/>
              <w:right w:val="nil"/>
            </w:tcBorders>
            <w:shd w:val="clear" w:color="auto" w:fill="FFFFFF"/>
            <w:tcMar>
              <w:top w:w="168" w:type="dxa"/>
              <w:left w:w="120" w:type="dxa"/>
              <w:bottom w:w="168" w:type="dxa"/>
              <w:right w:w="120" w:type="dxa"/>
            </w:tcMar>
            <w:vAlign w:val="center"/>
            <w:hideMark/>
          </w:tcPr>
          <w:p w:rsidR="00141149" w:rsidRPr="00183054" w:rsidRDefault="00141149" w:rsidP="00F03773">
            <w:pPr>
              <w:spacing w:after="0" w:line="240" w:lineRule="auto"/>
              <w:rPr>
                <w:rFonts w:ascii="Arial" w:eastAsia="Times New Roman" w:hAnsi="Arial" w:cs="Arial"/>
                <w:sz w:val="20"/>
                <w:szCs w:val="24"/>
                <w:lang w:eastAsia="en-AU"/>
              </w:rPr>
            </w:pPr>
            <w:r w:rsidRPr="00183054">
              <w:rPr>
                <w:rFonts w:ascii="Arial" w:eastAsia="Times New Roman" w:hAnsi="Arial" w:cs="Arial"/>
                <w:sz w:val="20"/>
                <w:szCs w:val="24"/>
                <w:lang w:eastAsia="en-AU"/>
              </w:rPr>
              <w:t>$250,001 to $275,000</w:t>
            </w:r>
          </w:p>
        </w:tc>
        <w:tc>
          <w:tcPr>
            <w:tcW w:w="0" w:type="auto"/>
            <w:tcBorders>
              <w:top w:val="nil"/>
              <w:left w:val="nil"/>
              <w:bottom w:val="nil"/>
              <w:right w:val="nil"/>
            </w:tcBorders>
            <w:shd w:val="clear" w:color="auto" w:fill="FFFFFF"/>
            <w:tcMar>
              <w:top w:w="168" w:type="dxa"/>
              <w:left w:w="120" w:type="dxa"/>
              <w:bottom w:w="168" w:type="dxa"/>
              <w:right w:w="120" w:type="dxa"/>
            </w:tcMar>
            <w:vAlign w:val="center"/>
          </w:tcPr>
          <w:p w:rsidR="00141149" w:rsidRPr="00183054" w:rsidRDefault="00141149" w:rsidP="00F03773">
            <w:pPr>
              <w:spacing w:after="0" w:line="240" w:lineRule="auto"/>
              <w:rPr>
                <w:rFonts w:ascii="Arial" w:eastAsia="Times New Roman" w:hAnsi="Arial" w:cs="Arial"/>
                <w:sz w:val="20"/>
                <w:szCs w:val="24"/>
                <w:lang w:eastAsia="en-AU"/>
              </w:rPr>
            </w:pPr>
            <w:r w:rsidRPr="00183054">
              <w:rPr>
                <w:rFonts w:ascii="Arial" w:eastAsia="Times New Roman" w:hAnsi="Arial" w:cs="Arial"/>
                <w:sz w:val="20"/>
                <w:szCs w:val="24"/>
                <w:lang w:eastAsia="en-AU"/>
              </w:rPr>
              <w:t>1</w:t>
            </w:r>
          </w:p>
        </w:tc>
        <w:tc>
          <w:tcPr>
            <w:tcW w:w="0" w:type="auto"/>
            <w:tcBorders>
              <w:top w:val="nil"/>
              <w:left w:val="nil"/>
              <w:bottom w:val="nil"/>
              <w:right w:val="nil"/>
            </w:tcBorders>
            <w:shd w:val="clear" w:color="auto" w:fill="FFFFFF"/>
            <w:tcMar>
              <w:top w:w="168" w:type="dxa"/>
              <w:left w:w="120" w:type="dxa"/>
              <w:bottom w:w="168" w:type="dxa"/>
              <w:right w:w="120" w:type="dxa"/>
            </w:tcMar>
            <w:vAlign w:val="center"/>
          </w:tcPr>
          <w:p w:rsidR="00141149" w:rsidRPr="00183054" w:rsidRDefault="00141149" w:rsidP="00F03773">
            <w:pPr>
              <w:spacing w:after="0" w:line="240" w:lineRule="auto"/>
              <w:rPr>
                <w:rFonts w:ascii="Arial" w:eastAsia="Times New Roman" w:hAnsi="Arial" w:cs="Arial"/>
                <w:sz w:val="20"/>
                <w:szCs w:val="24"/>
                <w:lang w:eastAsia="en-AU"/>
              </w:rPr>
            </w:pPr>
            <w:r w:rsidRPr="00183054">
              <w:rPr>
                <w:rFonts w:ascii="Arial" w:eastAsia="Times New Roman" w:hAnsi="Arial" w:cs="Arial"/>
                <w:sz w:val="20"/>
                <w:szCs w:val="24"/>
                <w:lang w:eastAsia="en-AU"/>
              </w:rPr>
              <w:t>240,027.17</w:t>
            </w:r>
          </w:p>
        </w:tc>
        <w:tc>
          <w:tcPr>
            <w:tcW w:w="0" w:type="auto"/>
            <w:tcBorders>
              <w:top w:val="nil"/>
              <w:left w:val="nil"/>
              <w:bottom w:val="nil"/>
              <w:right w:val="nil"/>
            </w:tcBorders>
            <w:shd w:val="clear" w:color="auto" w:fill="FFFFFF"/>
            <w:tcMar>
              <w:top w:w="168" w:type="dxa"/>
              <w:left w:w="120" w:type="dxa"/>
              <w:bottom w:w="168" w:type="dxa"/>
              <w:right w:w="120" w:type="dxa"/>
            </w:tcMar>
            <w:vAlign w:val="center"/>
          </w:tcPr>
          <w:p w:rsidR="00141149" w:rsidRPr="00183054" w:rsidRDefault="00141149" w:rsidP="00F03773">
            <w:pPr>
              <w:spacing w:after="0" w:line="240" w:lineRule="auto"/>
              <w:rPr>
                <w:rFonts w:ascii="Arial" w:eastAsia="Times New Roman" w:hAnsi="Arial" w:cs="Arial"/>
                <w:sz w:val="20"/>
                <w:szCs w:val="24"/>
                <w:lang w:eastAsia="en-AU"/>
              </w:rPr>
            </w:pPr>
            <w:r w:rsidRPr="00183054">
              <w:rPr>
                <w:rFonts w:ascii="Arial" w:eastAsia="Times New Roman" w:hAnsi="Arial" w:cs="Arial"/>
                <w:sz w:val="20"/>
                <w:szCs w:val="24"/>
                <w:lang w:eastAsia="en-AU"/>
              </w:rPr>
              <w:t>24,962.83</w:t>
            </w:r>
          </w:p>
        </w:tc>
        <w:tc>
          <w:tcPr>
            <w:tcW w:w="640" w:type="pct"/>
            <w:tcBorders>
              <w:top w:val="nil"/>
              <w:left w:val="nil"/>
              <w:bottom w:val="nil"/>
              <w:right w:val="nil"/>
            </w:tcBorders>
            <w:shd w:val="clear" w:color="auto" w:fill="FFFFFF"/>
            <w:tcMar>
              <w:top w:w="168" w:type="dxa"/>
              <w:left w:w="120" w:type="dxa"/>
              <w:bottom w:w="168" w:type="dxa"/>
              <w:right w:w="120" w:type="dxa"/>
            </w:tcMar>
            <w:vAlign w:val="center"/>
          </w:tcPr>
          <w:p w:rsidR="00141149" w:rsidRPr="00183054" w:rsidRDefault="00141149" w:rsidP="00F03773">
            <w:pPr>
              <w:spacing w:after="0" w:line="240" w:lineRule="auto"/>
              <w:rPr>
                <w:rFonts w:ascii="Arial" w:eastAsia="Times New Roman" w:hAnsi="Arial" w:cs="Arial"/>
                <w:sz w:val="20"/>
                <w:szCs w:val="24"/>
                <w:lang w:eastAsia="en-AU"/>
              </w:rPr>
            </w:pPr>
            <w:r w:rsidRPr="00183054">
              <w:rPr>
                <w:rFonts w:ascii="Arial" w:eastAsia="Times New Roman" w:hAnsi="Arial" w:cs="Arial"/>
                <w:sz w:val="20"/>
                <w:szCs w:val="24"/>
                <w:lang w:eastAsia="en-AU"/>
              </w:rPr>
              <w:t>-</w:t>
            </w:r>
          </w:p>
        </w:tc>
        <w:tc>
          <w:tcPr>
            <w:tcW w:w="662" w:type="pct"/>
            <w:tcBorders>
              <w:top w:val="nil"/>
              <w:left w:val="nil"/>
              <w:bottom w:val="nil"/>
              <w:right w:val="nil"/>
            </w:tcBorders>
            <w:shd w:val="clear" w:color="auto" w:fill="FFFFFF"/>
            <w:tcMar>
              <w:top w:w="168" w:type="dxa"/>
              <w:left w:w="120" w:type="dxa"/>
              <w:bottom w:w="168" w:type="dxa"/>
              <w:right w:w="120" w:type="dxa"/>
            </w:tcMar>
            <w:vAlign w:val="center"/>
          </w:tcPr>
          <w:p w:rsidR="00141149" w:rsidRPr="00183054" w:rsidRDefault="00141149" w:rsidP="00F03773">
            <w:pPr>
              <w:spacing w:after="0" w:line="240" w:lineRule="auto"/>
              <w:rPr>
                <w:rFonts w:ascii="Arial" w:eastAsia="Times New Roman" w:hAnsi="Arial" w:cs="Arial"/>
                <w:sz w:val="20"/>
                <w:szCs w:val="24"/>
                <w:lang w:eastAsia="en-AU"/>
              </w:rPr>
            </w:pPr>
            <w:r w:rsidRPr="00183054">
              <w:rPr>
                <w:rFonts w:ascii="Arial" w:eastAsia="Times New Roman" w:hAnsi="Arial" w:cs="Arial"/>
                <w:sz w:val="20"/>
                <w:szCs w:val="24"/>
                <w:lang w:eastAsia="en-AU"/>
              </w:rPr>
              <w:t>-</w:t>
            </w:r>
          </w:p>
        </w:tc>
        <w:tc>
          <w:tcPr>
            <w:tcW w:w="937" w:type="pct"/>
            <w:tcBorders>
              <w:top w:val="nil"/>
              <w:left w:val="nil"/>
              <w:bottom w:val="nil"/>
              <w:right w:val="nil"/>
            </w:tcBorders>
            <w:shd w:val="clear" w:color="auto" w:fill="FFFFFF"/>
            <w:tcMar>
              <w:top w:w="168" w:type="dxa"/>
              <w:left w:w="120" w:type="dxa"/>
              <w:bottom w:w="168" w:type="dxa"/>
              <w:right w:w="120" w:type="dxa"/>
            </w:tcMar>
            <w:vAlign w:val="center"/>
          </w:tcPr>
          <w:p w:rsidR="00141149" w:rsidRPr="00183054" w:rsidRDefault="00141149" w:rsidP="00F03773">
            <w:pPr>
              <w:spacing w:after="0" w:line="240" w:lineRule="auto"/>
              <w:rPr>
                <w:rFonts w:ascii="Arial" w:eastAsia="Times New Roman" w:hAnsi="Arial" w:cs="Arial"/>
                <w:sz w:val="20"/>
                <w:szCs w:val="24"/>
                <w:lang w:eastAsia="en-AU"/>
              </w:rPr>
            </w:pPr>
            <w:r w:rsidRPr="00183054">
              <w:rPr>
                <w:rFonts w:ascii="Arial" w:eastAsia="Times New Roman" w:hAnsi="Arial" w:cs="Arial"/>
                <w:sz w:val="20"/>
                <w:szCs w:val="24"/>
                <w:lang w:eastAsia="en-AU"/>
              </w:rPr>
              <w:t>264,990.00</w:t>
            </w:r>
          </w:p>
        </w:tc>
      </w:tr>
    </w:tbl>
    <w:p w:rsidR="00304170" w:rsidRPr="00183054" w:rsidRDefault="00304170" w:rsidP="00F03773">
      <w:pPr>
        <w:spacing w:after="0" w:line="240" w:lineRule="auto"/>
        <w:textAlignment w:val="baseline"/>
        <w:rPr>
          <w:rFonts w:ascii="Arial" w:eastAsia="Times New Roman" w:hAnsi="Arial" w:cs="Arial"/>
          <w:color w:val="1E1E1E"/>
          <w:spacing w:val="4"/>
          <w:sz w:val="20"/>
          <w:szCs w:val="20"/>
          <w:lang w:eastAsia="en-AU"/>
        </w:rPr>
      </w:pPr>
      <w:r w:rsidRPr="00183054">
        <w:rPr>
          <w:rFonts w:ascii="Arial" w:eastAsia="Times New Roman" w:hAnsi="Arial" w:cs="Arial"/>
          <w:b/>
          <w:bCs/>
          <w:color w:val="1E1E1E"/>
          <w:spacing w:val="4"/>
          <w:sz w:val="20"/>
          <w:szCs w:val="20"/>
          <w:bdr w:val="none" w:sz="0" w:space="0" w:color="auto" w:frame="1"/>
          <w:lang w:eastAsia="en-AU"/>
        </w:rPr>
        <w:t xml:space="preserve">Total Executives: </w:t>
      </w:r>
      <w:proofErr w:type="gramStart"/>
      <w:r w:rsidR="00F336F2">
        <w:rPr>
          <w:rFonts w:ascii="Arial" w:eastAsia="Times New Roman" w:hAnsi="Arial" w:cs="Arial"/>
          <w:b/>
          <w:bCs/>
          <w:color w:val="1E1E1E"/>
          <w:spacing w:val="4"/>
          <w:sz w:val="20"/>
          <w:szCs w:val="20"/>
          <w:bdr w:val="none" w:sz="0" w:space="0" w:color="auto" w:frame="1"/>
          <w:lang w:eastAsia="en-AU"/>
        </w:rPr>
        <w:t>4</w:t>
      </w:r>
      <w:proofErr w:type="gramEnd"/>
    </w:p>
    <w:p w:rsidR="00183054" w:rsidRPr="00183054" w:rsidRDefault="00183054" w:rsidP="00F03773">
      <w:pPr>
        <w:spacing w:after="0" w:line="240" w:lineRule="auto"/>
        <w:textAlignment w:val="baseline"/>
        <w:rPr>
          <w:rFonts w:ascii="Arial" w:eastAsia="Times New Roman" w:hAnsi="Arial" w:cs="Arial"/>
          <w:color w:val="1E1E1E"/>
          <w:spacing w:val="4"/>
          <w:sz w:val="20"/>
          <w:szCs w:val="20"/>
          <w:lang w:eastAsia="en-AU"/>
        </w:rPr>
      </w:pPr>
    </w:p>
    <w:p w:rsidR="00304170" w:rsidRPr="00183054" w:rsidRDefault="00304170" w:rsidP="00304170">
      <w:pPr>
        <w:spacing w:after="300" w:line="240" w:lineRule="auto"/>
        <w:textAlignment w:val="baseline"/>
        <w:rPr>
          <w:rFonts w:ascii="Arial" w:eastAsia="Times New Roman" w:hAnsi="Arial" w:cs="Arial"/>
          <w:color w:val="1E1E1E"/>
          <w:spacing w:val="4"/>
          <w:sz w:val="20"/>
          <w:szCs w:val="20"/>
          <w:lang w:eastAsia="en-AU"/>
        </w:rPr>
      </w:pPr>
      <w:r w:rsidRPr="00183054">
        <w:rPr>
          <w:rFonts w:ascii="Arial" w:eastAsia="Times New Roman" w:hAnsi="Arial" w:cs="Arial"/>
          <w:color w:val="1E1E1E"/>
          <w:spacing w:val="4"/>
          <w:sz w:val="20"/>
          <w:szCs w:val="20"/>
          <w:lang w:eastAsia="en-AU"/>
        </w:rPr>
        <w:t xml:space="preserve">The table includes Executives who have ceased during the period or are inoperative. The table does not include </w:t>
      </w:r>
      <w:proofErr w:type="spellStart"/>
      <w:r w:rsidRPr="00183054">
        <w:rPr>
          <w:rFonts w:ascii="Arial" w:eastAsia="Times New Roman" w:hAnsi="Arial" w:cs="Arial"/>
          <w:color w:val="1E1E1E"/>
          <w:spacing w:val="4"/>
          <w:sz w:val="20"/>
          <w:szCs w:val="20"/>
          <w:lang w:eastAsia="en-AU"/>
        </w:rPr>
        <w:t>secondees</w:t>
      </w:r>
      <w:proofErr w:type="spellEnd"/>
      <w:r w:rsidRPr="00183054">
        <w:rPr>
          <w:rFonts w:ascii="Arial" w:eastAsia="Times New Roman" w:hAnsi="Arial" w:cs="Arial"/>
          <w:color w:val="1E1E1E"/>
          <w:spacing w:val="4"/>
          <w:sz w:val="20"/>
          <w:szCs w:val="20"/>
          <w:lang w:eastAsia="en-AU"/>
        </w:rPr>
        <w:t xml:space="preserve"> who </w:t>
      </w:r>
      <w:proofErr w:type="gramStart"/>
      <w:r w:rsidRPr="00183054">
        <w:rPr>
          <w:rFonts w:ascii="Arial" w:eastAsia="Times New Roman" w:hAnsi="Arial" w:cs="Arial"/>
          <w:color w:val="1E1E1E"/>
          <w:spacing w:val="4"/>
          <w:sz w:val="20"/>
          <w:szCs w:val="20"/>
          <w:lang w:eastAsia="en-AU"/>
        </w:rPr>
        <w:t>are represented</w:t>
      </w:r>
      <w:proofErr w:type="gramEnd"/>
      <w:r w:rsidRPr="00183054">
        <w:rPr>
          <w:rFonts w:ascii="Arial" w:eastAsia="Times New Roman" w:hAnsi="Arial" w:cs="Arial"/>
          <w:color w:val="1E1E1E"/>
          <w:spacing w:val="4"/>
          <w:sz w:val="20"/>
          <w:szCs w:val="20"/>
          <w:lang w:eastAsia="en-AU"/>
        </w:rPr>
        <w:t xml:space="preserve"> in their home agency’s reporting table.</w:t>
      </w:r>
    </w:p>
    <w:p w:rsidR="003D1BE4" w:rsidRPr="00183054" w:rsidRDefault="003D1BE4" w:rsidP="00304170">
      <w:pPr>
        <w:spacing w:after="300" w:line="240" w:lineRule="auto"/>
        <w:textAlignment w:val="baseline"/>
        <w:rPr>
          <w:rFonts w:ascii="Arial" w:eastAsia="Times New Roman" w:hAnsi="Arial" w:cs="Arial"/>
          <w:color w:val="1E1E1E"/>
          <w:spacing w:val="4"/>
          <w:sz w:val="20"/>
          <w:szCs w:val="20"/>
          <w:lang w:eastAsia="en-AU"/>
        </w:rPr>
      </w:pPr>
    </w:p>
    <w:p w:rsidR="003D1BE4" w:rsidRPr="00183054" w:rsidRDefault="003D1BE4" w:rsidP="00304170">
      <w:pPr>
        <w:spacing w:after="300" w:line="240" w:lineRule="auto"/>
        <w:textAlignment w:val="baseline"/>
        <w:rPr>
          <w:rStyle w:val="Strong"/>
          <w:rFonts w:ascii="Arial" w:hAnsi="Arial" w:cs="Arial"/>
          <w:color w:val="1E1E1E"/>
          <w:spacing w:val="4"/>
          <w:sz w:val="20"/>
          <w:szCs w:val="20"/>
          <w:bdr w:val="none" w:sz="0" w:space="0" w:color="auto" w:frame="1"/>
        </w:rPr>
      </w:pPr>
    </w:p>
    <w:p w:rsidR="003D1BE4" w:rsidRPr="00183054" w:rsidRDefault="003D1BE4" w:rsidP="00304170">
      <w:pPr>
        <w:spacing w:after="300" w:line="240" w:lineRule="auto"/>
        <w:textAlignment w:val="baseline"/>
        <w:rPr>
          <w:rStyle w:val="Strong"/>
          <w:rFonts w:ascii="Arial" w:hAnsi="Arial" w:cs="Arial"/>
          <w:color w:val="1E1E1E"/>
          <w:spacing w:val="4"/>
          <w:sz w:val="20"/>
          <w:szCs w:val="20"/>
          <w:bdr w:val="none" w:sz="0" w:space="0" w:color="auto" w:frame="1"/>
        </w:rPr>
      </w:pPr>
    </w:p>
    <w:p w:rsidR="003D1BE4" w:rsidRPr="00F03773" w:rsidRDefault="003D1BE4" w:rsidP="00F03773">
      <w:pPr>
        <w:spacing w:after="0" w:line="240" w:lineRule="auto"/>
        <w:textAlignment w:val="baseline"/>
        <w:rPr>
          <w:rStyle w:val="Strong"/>
          <w:rFonts w:ascii="Arial" w:hAnsi="Arial" w:cs="Arial"/>
          <w:sz w:val="24"/>
          <w:szCs w:val="24"/>
          <w:bdr w:val="none" w:sz="0" w:space="0" w:color="auto" w:frame="1"/>
        </w:rPr>
      </w:pPr>
      <w:r w:rsidRPr="00F03773">
        <w:rPr>
          <w:rStyle w:val="Strong"/>
          <w:rFonts w:ascii="Arial" w:hAnsi="Arial" w:cs="Arial"/>
          <w:color w:val="1E1E1E"/>
          <w:spacing w:val="4"/>
          <w:sz w:val="24"/>
          <w:szCs w:val="24"/>
          <w:bdr w:val="none" w:sz="0" w:space="0" w:color="auto" w:frame="1"/>
        </w:rPr>
        <w:t xml:space="preserve">Table B: </w:t>
      </w:r>
      <w:r w:rsidR="00F03773">
        <w:rPr>
          <w:rStyle w:val="Strong"/>
          <w:rFonts w:ascii="Arial" w:hAnsi="Arial" w:cs="Arial"/>
          <w:color w:val="1E1E1E"/>
          <w:spacing w:val="4"/>
          <w:sz w:val="24"/>
          <w:szCs w:val="24"/>
          <w:bdr w:val="none" w:sz="0" w:space="0" w:color="auto" w:frame="1"/>
        </w:rPr>
        <w:t>S</w:t>
      </w:r>
      <w:r w:rsidRPr="00F03773">
        <w:rPr>
          <w:rStyle w:val="Strong"/>
          <w:rFonts w:ascii="Arial" w:hAnsi="Arial" w:cs="Arial"/>
          <w:sz w:val="24"/>
          <w:szCs w:val="24"/>
          <w:bdr w:val="none" w:sz="0" w:space="0" w:color="auto" w:frame="1"/>
        </w:rPr>
        <w:t>taff whose reportable remuneration was $200,001 or more for the financial period</w:t>
      </w:r>
    </w:p>
    <w:p w:rsidR="00F03773" w:rsidRPr="00183054" w:rsidRDefault="00F03773" w:rsidP="00F03773">
      <w:pPr>
        <w:pStyle w:val="Heading4"/>
        <w:rPr>
          <w:rFonts w:ascii="Arial" w:hAnsi="Arial" w:cs="Arial"/>
          <w:color w:val="auto"/>
          <w:sz w:val="20"/>
          <w:szCs w:val="20"/>
          <w:lang w:val="en"/>
        </w:rPr>
      </w:pPr>
      <w:r w:rsidRPr="00183054">
        <w:rPr>
          <w:rFonts w:ascii="Arial" w:hAnsi="Arial" w:cs="Arial"/>
          <w:color w:val="auto"/>
          <w:sz w:val="20"/>
          <w:szCs w:val="20"/>
          <w:lang w:val="en"/>
        </w:rPr>
        <w:t>1 July 2017 - 30 June 2018</w:t>
      </w:r>
    </w:p>
    <w:tbl>
      <w:tblPr>
        <w:tblW w:w="4875" w:type="pct"/>
        <w:tblCellMar>
          <w:left w:w="0" w:type="dxa"/>
          <w:right w:w="0" w:type="dxa"/>
        </w:tblCellMar>
        <w:tblLook w:val="04A0" w:firstRow="1" w:lastRow="0" w:firstColumn="1" w:lastColumn="0" w:noHBand="0" w:noVBand="1"/>
      </w:tblPr>
      <w:tblGrid>
        <w:gridCol w:w="1969"/>
        <w:gridCol w:w="1287"/>
        <w:gridCol w:w="1819"/>
        <w:gridCol w:w="2432"/>
        <w:gridCol w:w="1742"/>
        <w:gridCol w:w="1807"/>
        <w:gridCol w:w="2553"/>
      </w:tblGrid>
      <w:tr w:rsidR="00F336F2" w:rsidRPr="00183054" w:rsidTr="00F336F2">
        <w:trPr>
          <w:tblHeader/>
        </w:trPr>
        <w:tc>
          <w:tcPr>
            <w:tcW w:w="723" w:type="pct"/>
            <w:tcBorders>
              <w:top w:val="nil"/>
              <w:left w:val="nil"/>
              <w:bottom w:val="nil"/>
              <w:right w:val="nil"/>
            </w:tcBorders>
            <w:shd w:val="clear" w:color="auto" w:fill="C8B9A2"/>
            <w:tcMar>
              <w:top w:w="240" w:type="dxa"/>
              <w:left w:w="120" w:type="dxa"/>
              <w:bottom w:w="240" w:type="dxa"/>
              <w:right w:w="120" w:type="dxa"/>
            </w:tcMar>
            <w:vAlign w:val="center"/>
            <w:hideMark/>
          </w:tcPr>
          <w:p w:rsidR="00701CFD" w:rsidRPr="00183054" w:rsidRDefault="00701CFD" w:rsidP="007D0C68">
            <w:pPr>
              <w:spacing w:after="0" w:line="240" w:lineRule="auto"/>
              <w:rPr>
                <w:rFonts w:ascii="Arial" w:eastAsia="Times New Roman" w:hAnsi="Arial" w:cs="Arial"/>
                <w:b/>
                <w:bCs/>
                <w:color w:val="000000"/>
                <w:sz w:val="20"/>
                <w:szCs w:val="20"/>
                <w:lang w:eastAsia="en-AU"/>
              </w:rPr>
            </w:pPr>
            <w:r w:rsidRPr="00183054">
              <w:rPr>
                <w:rFonts w:ascii="Arial" w:eastAsia="Times New Roman" w:hAnsi="Arial" w:cs="Arial"/>
                <w:b/>
                <w:bCs/>
                <w:color w:val="000000"/>
                <w:sz w:val="20"/>
                <w:szCs w:val="20"/>
                <w:lang w:eastAsia="en-AU"/>
              </w:rPr>
              <w:t>Total remuneration</w:t>
            </w:r>
          </w:p>
        </w:tc>
        <w:tc>
          <w:tcPr>
            <w:tcW w:w="473" w:type="pct"/>
            <w:tcBorders>
              <w:top w:val="nil"/>
              <w:left w:val="nil"/>
              <w:bottom w:val="nil"/>
              <w:right w:val="nil"/>
            </w:tcBorders>
            <w:shd w:val="clear" w:color="auto" w:fill="C8B9A2"/>
            <w:tcMar>
              <w:top w:w="240" w:type="dxa"/>
              <w:left w:w="120" w:type="dxa"/>
              <w:bottom w:w="240" w:type="dxa"/>
              <w:right w:w="120" w:type="dxa"/>
            </w:tcMar>
            <w:vAlign w:val="center"/>
            <w:hideMark/>
          </w:tcPr>
          <w:p w:rsidR="00701CFD" w:rsidRPr="00183054" w:rsidRDefault="00701CFD" w:rsidP="007D0C68">
            <w:pPr>
              <w:spacing w:after="0" w:line="240" w:lineRule="auto"/>
              <w:rPr>
                <w:rFonts w:ascii="Arial" w:eastAsia="Times New Roman" w:hAnsi="Arial" w:cs="Arial"/>
                <w:b/>
                <w:bCs/>
                <w:color w:val="000000"/>
                <w:sz w:val="20"/>
                <w:szCs w:val="20"/>
                <w:lang w:eastAsia="en-AU"/>
              </w:rPr>
            </w:pPr>
            <w:r w:rsidRPr="00183054">
              <w:rPr>
                <w:rFonts w:ascii="Arial" w:eastAsia="Times New Roman" w:hAnsi="Arial" w:cs="Arial"/>
                <w:b/>
                <w:bCs/>
                <w:color w:val="000000"/>
                <w:sz w:val="20"/>
                <w:szCs w:val="20"/>
                <w:lang w:eastAsia="en-AU"/>
              </w:rPr>
              <w:t>Executives No. </w:t>
            </w:r>
          </w:p>
        </w:tc>
        <w:tc>
          <w:tcPr>
            <w:tcW w:w="0" w:type="auto"/>
            <w:tcBorders>
              <w:top w:val="nil"/>
              <w:left w:val="nil"/>
              <w:bottom w:val="nil"/>
              <w:right w:val="nil"/>
            </w:tcBorders>
            <w:shd w:val="clear" w:color="auto" w:fill="C8B9A2"/>
            <w:tcMar>
              <w:top w:w="240" w:type="dxa"/>
              <w:left w:w="120" w:type="dxa"/>
              <w:bottom w:w="240" w:type="dxa"/>
              <w:right w:w="120" w:type="dxa"/>
            </w:tcMar>
            <w:vAlign w:val="center"/>
            <w:hideMark/>
          </w:tcPr>
          <w:p w:rsidR="00701CFD" w:rsidRPr="00183054" w:rsidRDefault="00701CFD" w:rsidP="007D0C68">
            <w:pPr>
              <w:spacing w:after="0" w:line="240" w:lineRule="auto"/>
              <w:rPr>
                <w:rFonts w:ascii="Arial" w:eastAsia="Times New Roman" w:hAnsi="Arial" w:cs="Arial"/>
                <w:b/>
                <w:bCs/>
                <w:color w:val="000000"/>
                <w:sz w:val="20"/>
                <w:szCs w:val="20"/>
                <w:lang w:eastAsia="en-AU"/>
              </w:rPr>
            </w:pPr>
            <w:r w:rsidRPr="00183054">
              <w:rPr>
                <w:rFonts w:ascii="Arial" w:eastAsia="Times New Roman" w:hAnsi="Arial" w:cs="Arial"/>
                <w:b/>
                <w:bCs/>
                <w:color w:val="000000"/>
                <w:sz w:val="20"/>
                <w:szCs w:val="20"/>
                <w:lang w:eastAsia="en-AU"/>
              </w:rPr>
              <w:t>Average Reportable Salary ($)</w:t>
            </w:r>
          </w:p>
        </w:tc>
        <w:tc>
          <w:tcPr>
            <w:tcW w:w="0" w:type="auto"/>
            <w:tcBorders>
              <w:top w:val="nil"/>
              <w:left w:val="nil"/>
              <w:bottom w:val="nil"/>
              <w:right w:val="nil"/>
            </w:tcBorders>
            <w:shd w:val="clear" w:color="auto" w:fill="C8B9A2"/>
            <w:tcMar>
              <w:top w:w="240" w:type="dxa"/>
              <w:left w:w="120" w:type="dxa"/>
              <w:bottom w:w="240" w:type="dxa"/>
              <w:right w:w="120" w:type="dxa"/>
            </w:tcMar>
            <w:vAlign w:val="center"/>
            <w:hideMark/>
          </w:tcPr>
          <w:p w:rsidR="00701CFD" w:rsidRPr="00183054" w:rsidRDefault="00701CFD" w:rsidP="007D0C68">
            <w:pPr>
              <w:spacing w:after="0" w:line="240" w:lineRule="auto"/>
              <w:rPr>
                <w:rFonts w:ascii="Arial" w:eastAsia="Times New Roman" w:hAnsi="Arial" w:cs="Arial"/>
                <w:b/>
                <w:bCs/>
                <w:color w:val="000000"/>
                <w:sz w:val="20"/>
                <w:szCs w:val="20"/>
                <w:lang w:eastAsia="en-AU"/>
              </w:rPr>
            </w:pPr>
            <w:r w:rsidRPr="00183054">
              <w:rPr>
                <w:rFonts w:ascii="Arial" w:eastAsia="Times New Roman" w:hAnsi="Arial" w:cs="Arial"/>
                <w:b/>
                <w:bCs/>
                <w:color w:val="000000"/>
                <w:sz w:val="20"/>
                <w:szCs w:val="20"/>
                <w:lang w:eastAsia="en-AU"/>
              </w:rPr>
              <w:t>Average Contributed superannuation ($)</w:t>
            </w:r>
          </w:p>
        </w:tc>
        <w:tc>
          <w:tcPr>
            <w:tcW w:w="640" w:type="pct"/>
            <w:tcBorders>
              <w:top w:val="nil"/>
              <w:left w:val="nil"/>
              <w:bottom w:val="nil"/>
              <w:right w:val="nil"/>
            </w:tcBorders>
            <w:shd w:val="clear" w:color="auto" w:fill="C8B9A2"/>
            <w:tcMar>
              <w:top w:w="240" w:type="dxa"/>
              <w:left w:w="120" w:type="dxa"/>
              <w:bottom w:w="240" w:type="dxa"/>
              <w:right w:w="120" w:type="dxa"/>
            </w:tcMar>
            <w:vAlign w:val="center"/>
            <w:hideMark/>
          </w:tcPr>
          <w:p w:rsidR="00701CFD" w:rsidRPr="00183054" w:rsidRDefault="00701CFD" w:rsidP="007D0C68">
            <w:pPr>
              <w:spacing w:after="0" w:line="240" w:lineRule="auto"/>
              <w:rPr>
                <w:rFonts w:ascii="Arial" w:eastAsia="Times New Roman" w:hAnsi="Arial" w:cs="Arial"/>
                <w:b/>
                <w:bCs/>
                <w:color w:val="000000"/>
                <w:sz w:val="20"/>
                <w:szCs w:val="20"/>
                <w:lang w:eastAsia="en-AU"/>
              </w:rPr>
            </w:pPr>
            <w:r w:rsidRPr="00183054">
              <w:rPr>
                <w:rFonts w:ascii="Arial" w:eastAsia="Times New Roman" w:hAnsi="Arial" w:cs="Arial"/>
                <w:b/>
                <w:bCs/>
                <w:color w:val="000000"/>
                <w:sz w:val="20"/>
                <w:szCs w:val="20"/>
                <w:lang w:eastAsia="en-AU"/>
              </w:rPr>
              <w:t>Average Allowances ($)</w:t>
            </w:r>
          </w:p>
        </w:tc>
        <w:tc>
          <w:tcPr>
            <w:tcW w:w="664" w:type="pct"/>
            <w:tcBorders>
              <w:top w:val="nil"/>
              <w:left w:val="nil"/>
              <w:bottom w:val="nil"/>
              <w:right w:val="nil"/>
            </w:tcBorders>
            <w:shd w:val="clear" w:color="auto" w:fill="C8B9A2"/>
            <w:tcMar>
              <w:top w:w="240" w:type="dxa"/>
              <w:left w:w="120" w:type="dxa"/>
              <w:bottom w:w="240" w:type="dxa"/>
              <w:right w:w="120" w:type="dxa"/>
            </w:tcMar>
            <w:vAlign w:val="center"/>
            <w:hideMark/>
          </w:tcPr>
          <w:p w:rsidR="00701CFD" w:rsidRPr="00183054" w:rsidRDefault="00701CFD" w:rsidP="007D0C68">
            <w:pPr>
              <w:spacing w:after="0" w:line="240" w:lineRule="auto"/>
              <w:rPr>
                <w:rFonts w:ascii="Arial" w:eastAsia="Times New Roman" w:hAnsi="Arial" w:cs="Arial"/>
                <w:b/>
                <w:bCs/>
                <w:color w:val="000000"/>
                <w:sz w:val="20"/>
                <w:szCs w:val="20"/>
                <w:lang w:eastAsia="en-AU"/>
              </w:rPr>
            </w:pPr>
            <w:r w:rsidRPr="00183054">
              <w:rPr>
                <w:rFonts w:ascii="Arial" w:eastAsia="Times New Roman" w:hAnsi="Arial" w:cs="Arial"/>
                <w:b/>
                <w:bCs/>
                <w:color w:val="000000"/>
                <w:sz w:val="20"/>
                <w:szCs w:val="20"/>
                <w:lang w:eastAsia="en-AU"/>
              </w:rPr>
              <w:t>Average bonus paid ($)</w:t>
            </w:r>
          </w:p>
        </w:tc>
        <w:tc>
          <w:tcPr>
            <w:tcW w:w="938" w:type="pct"/>
            <w:tcBorders>
              <w:top w:val="nil"/>
              <w:left w:val="nil"/>
              <w:bottom w:val="nil"/>
              <w:right w:val="nil"/>
            </w:tcBorders>
            <w:shd w:val="clear" w:color="auto" w:fill="C8B9A2"/>
            <w:tcMar>
              <w:top w:w="240" w:type="dxa"/>
              <w:left w:w="120" w:type="dxa"/>
              <w:bottom w:w="240" w:type="dxa"/>
              <w:right w:w="120" w:type="dxa"/>
            </w:tcMar>
            <w:vAlign w:val="center"/>
            <w:hideMark/>
          </w:tcPr>
          <w:p w:rsidR="00701CFD" w:rsidRPr="00183054" w:rsidRDefault="00701CFD" w:rsidP="007D0C68">
            <w:pPr>
              <w:spacing w:after="0" w:line="240" w:lineRule="auto"/>
              <w:rPr>
                <w:rFonts w:ascii="Arial" w:eastAsia="Times New Roman" w:hAnsi="Arial" w:cs="Arial"/>
                <w:b/>
                <w:bCs/>
                <w:color w:val="000000"/>
                <w:sz w:val="20"/>
                <w:szCs w:val="20"/>
                <w:lang w:eastAsia="en-AU"/>
              </w:rPr>
            </w:pPr>
            <w:r w:rsidRPr="00183054">
              <w:rPr>
                <w:rFonts w:ascii="Arial" w:eastAsia="Times New Roman" w:hAnsi="Arial" w:cs="Arial"/>
                <w:b/>
                <w:bCs/>
                <w:color w:val="000000"/>
                <w:sz w:val="20"/>
                <w:szCs w:val="20"/>
                <w:lang w:eastAsia="en-AU"/>
              </w:rPr>
              <w:t>Average Total remuneration ($)</w:t>
            </w:r>
          </w:p>
        </w:tc>
      </w:tr>
      <w:tr w:rsidR="00F336F2" w:rsidRPr="00183054" w:rsidTr="00F336F2">
        <w:trPr>
          <w:trHeight w:val="568"/>
        </w:trPr>
        <w:tc>
          <w:tcPr>
            <w:tcW w:w="723" w:type="pct"/>
            <w:tcBorders>
              <w:top w:val="nil"/>
              <w:left w:val="nil"/>
              <w:bottom w:val="nil"/>
              <w:right w:val="nil"/>
            </w:tcBorders>
            <w:shd w:val="clear" w:color="auto" w:fill="FFFFFF"/>
            <w:tcMar>
              <w:top w:w="168" w:type="dxa"/>
              <w:left w:w="120" w:type="dxa"/>
              <w:bottom w:w="168" w:type="dxa"/>
              <w:right w:w="120" w:type="dxa"/>
            </w:tcMar>
            <w:vAlign w:val="center"/>
          </w:tcPr>
          <w:p w:rsidR="003D1BE4" w:rsidRPr="00183054" w:rsidRDefault="003D1BE4" w:rsidP="00F03773">
            <w:pPr>
              <w:spacing w:after="0"/>
              <w:rPr>
                <w:rFonts w:ascii="Arial" w:hAnsi="Arial" w:cs="Arial"/>
                <w:color w:val="1E1E1E"/>
                <w:spacing w:val="4"/>
                <w:sz w:val="20"/>
                <w:szCs w:val="20"/>
              </w:rPr>
            </w:pPr>
            <w:r w:rsidRPr="00183054">
              <w:rPr>
                <w:rFonts w:ascii="Arial" w:hAnsi="Arial" w:cs="Arial"/>
                <w:color w:val="1E1E1E"/>
                <w:spacing w:val="4"/>
                <w:sz w:val="20"/>
                <w:szCs w:val="20"/>
              </w:rPr>
              <w:t>$275,001 to $300,000</w:t>
            </w:r>
          </w:p>
        </w:tc>
        <w:tc>
          <w:tcPr>
            <w:tcW w:w="473" w:type="pct"/>
            <w:tcBorders>
              <w:top w:val="nil"/>
              <w:left w:val="nil"/>
              <w:bottom w:val="nil"/>
              <w:right w:val="nil"/>
            </w:tcBorders>
            <w:shd w:val="clear" w:color="auto" w:fill="FFFFFF"/>
            <w:tcMar>
              <w:top w:w="168" w:type="dxa"/>
              <w:left w:w="120" w:type="dxa"/>
              <w:bottom w:w="168" w:type="dxa"/>
              <w:right w:w="120" w:type="dxa"/>
            </w:tcMar>
            <w:vAlign w:val="center"/>
          </w:tcPr>
          <w:p w:rsidR="003D1BE4" w:rsidRPr="00183054" w:rsidRDefault="003D1BE4" w:rsidP="00F03773">
            <w:pPr>
              <w:spacing w:after="0"/>
              <w:rPr>
                <w:rFonts w:ascii="Arial" w:hAnsi="Arial" w:cs="Arial"/>
                <w:color w:val="1E1E1E"/>
                <w:spacing w:val="4"/>
                <w:sz w:val="20"/>
                <w:szCs w:val="20"/>
              </w:rPr>
            </w:pPr>
          </w:p>
        </w:tc>
        <w:tc>
          <w:tcPr>
            <w:tcW w:w="0" w:type="auto"/>
            <w:tcBorders>
              <w:top w:val="nil"/>
              <w:left w:val="nil"/>
              <w:bottom w:val="nil"/>
              <w:right w:val="nil"/>
            </w:tcBorders>
            <w:shd w:val="clear" w:color="auto" w:fill="FFFFFF"/>
            <w:tcMar>
              <w:top w:w="168" w:type="dxa"/>
              <w:left w:w="120" w:type="dxa"/>
              <w:bottom w:w="168" w:type="dxa"/>
              <w:right w:w="120" w:type="dxa"/>
            </w:tcMar>
            <w:vAlign w:val="center"/>
          </w:tcPr>
          <w:p w:rsidR="003D1BE4" w:rsidRPr="00183054" w:rsidRDefault="003D1BE4" w:rsidP="00F03773">
            <w:pPr>
              <w:spacing w:after="0"/>
              <w:rPr>
                <w:rFonts w:ascii="Arial" w:hAnsi="Arial" w:cs="Arial"/>
                <w:color w:val="1E1E1E"/>
                <w:spacing w:val="4"/>
                <w:sz w:val="20"/>
                <w:szCs w:val="20"/>
              </w:rPr>
            </w:pPr>
          </w:p>
        </w:tc>
        <w:tc>
          <w:tcPr>
            <w:tcW w:w="0" w:type="auto"/>
            <w:tcBorders>
              <w:top w:val="nil"/>
              <w:left w:val="nil"/>
              <w:bottom w:val="nil"/>
              <w:right w:val="nil"/>
            </w:tcBorders>
            <w:shd w:val="clear" w:color="auto" w:fill="FFFFFF"/>
            <w:tcMar>
              <w:top w:w="168" w:type="dxa"/>
              <w:left w:w="120" w:type="dxa"/>
              <w:bottom w:w="168" w:type="dxa"/>
              <w:right w:w="120" w:type="dxa"/>
            </w:tcMar>
            <w:vAlign w:val="center"/>
          </w:tcPr>
          <w:p w:rsidR="003D1BE4" w:rsidRPr="00183054" w:rsidRDefault="003D1BE4" w:rsidP="00F03773">
            <w:pPr>
              <w:spacing w:after="0"/>
              <w:rPr>
                <w:rFonts w:ascii="Arial" w:hAnsi="Arial" w:cs="Arial"/>
                <w:color w:val="1E1E1E"/>
                <w:spacing w:val="4"/>
                <w:sz w:val="20"/>
                <w:szCs w:val="20"/>
              </w:rPr>
            </w:pPr>
          </w:p>
        </w:tc>
        <w:tc>
          <w:tcPr>
            <w:tcW w:w="640" w:type="pct"/>
            <w:tcBorders>
              <w:top w:val="nil"/>
              <w:left w:val="nil"/>
              <w:bottom w:val="nil"/>
              <w:right w:val="nil"/>
            </w:tcBorders>
            <w:shd w:val="clear" w:color="auto" w:fill="FFFFFF"/>
            <w:tcMar>
              <w:top w:w="168" w:type="dxa"/>
              <w:left w:w="120" w:type="dxa"/>
              <w:bottom w:w="168" w:type="dxa"/>
              <w:right w:w="120" w:type="dxa"/>
            </w:tcMar>
            <w:vAlign w:val="center"/>
          </w:tcPr>
          <w:p w:rsidR="003D1BE4" w:rsidRPr="00183054" w:rsidRDefault="003D1BE4" w:rsidP="00F03773">
            <w:pPr>
              <w:spacing w:after="0"/>
              <w:rPr>
                <w:rFonts w:ascii="Arial" w:hAnsi="Arial" w:cs="Arial"/>
                <w:color w:val="1E1E1E"/>
                <w:spacing w:val="4"/>
                <w:sz w:val="20"/>
                <w:szCs w:val="20"/>
              </w:rPr>
            </w:pPr>
          </w:p>
        </w:tc>
        <w:tc>
          <w:tcPr>
            <w:tcW w:w="664" w:type="pct"/>
            <w:tcBorders>
              <w:top w:val="nil"/>
              <w:left w:val="nil"/>
              <w:bottom w:val="nil"/>
              <w:right w:val="nil"/>
            </w:tcBorders>
            <w:shd w:val="clear" w:color="auto" w:fill="FFFFFF"/>
            <w:tcMar>
              <w:top w:w="168" w:type="dxa"/>
              <w:left w:w="120" w:type="dxa"/>
              <w:bottom w:w="168" w:type="dxa"/>
              <w:right w:w="120" w:type="dxa"/>
            </w:tcMar>
            <w:vAlign w:val="center"/>
          </w:tcPr>
          <w:p w:rsidR="003D1BE4" w:rsidRPr="00183054" w:rsidRDefault="003D1BE4" w:rsidP="00F03773">
            <w:pPr>
              <w:spacing w:after="0"/>
              <w:rPr>
                <w:rFonts w:ascii="Arial" w:hAnsi="Arial" w:cs="Arial"/>
                <w:color w:val="1E1E1E"/>
                <w:spacing w:val="4"/>
                <w:sz w:val="20"/>
                <w:szCs w:val="20"/>
              </w:rPr>
            </w:pPr>
          </w:p>
        </w:tc>
        <w:tc>
          <w:tcPr>
            <w:tcW w:w="938" w:type="pct"/>
            <w:tcBorders>
              <w:top w:val="nil"/>
              <w:left w:val="nil"/>
              <w:bottom w:val="nil"/>
              <w:right w:val="nil"/>
            </w:tcBorders>
            <w:shd w:val="clear" w:color="auto" w:fill="FFFFFF"/>
            <w:tcMar>
              <w:top w:w="168" w:type="dxa"/>
              <w:left w:w="120" w:type="dxa"/>
              <w:bottom w:w="168" w:type="dxa"/>
              <w:right w:w="120" w:type="dxa"/>
            </w:tcMar>
            <w:vAlign w:val="center"/>
          </w:tcPr>
          <w:p w:rsidR="003D1BE4" w:rsidRPr="00183054" w:rsidRDefault="003D1BE4" w:rsidP="00F03773">
            <w:pPr>
              <w:spacing w:after="0"/>
              <w:rPr>
                <w:rFonts w:ascii="Arial" w:hAnsi="Arial" w:cs="Arial"/>
                <w:color w:val="1E1E1E"/>
                <w:spacing w:val="4"/>
                <w:sz w:val="20"/>
                <w:szCs w:val="20"/>
              </w:rPr>
            </w:pPr>
          </w:p>
        </w:tc>
      </w:tr>
      <w:tr w:rsidR="00F336F2" w:rsidRPr="00183054" w:rsidTr="00F336F2">
        <w:trPr>
          <w:trHeight w:val="357"/>
        </w:trPr>
        <w:tc>
          <w:tcPr>
            <w:tcW w:w="723" w:type="pct"/>
            <w:tcBorders>
              <w:top w:val="nil"/>
              <w:left w:val="nil"/>
              <w:bottom w:val="nil"/>
              <w:right w:val="nil"/>
            </w:tcBorders>
            <w:shd w:val="clear" w:color="auto" w:fill="FFFFFF"/>
            <w:tcMar>
              <w:top w:w="168" w:type="dxa"/>
              <w:left w:w="120" w:type="dxa"/>
              <w:bottom w:w="168" w:type="dxa"/>
              <w:right w:w="120" w:type="dxa"/>
            </w:tcMar>
            <w:vAlign w:val="center"/>
          </w:tcPr>
          <w:p w:rsidR="003D1BE4" w:rsidRPr="00183054" w:rsidRDefault="003D1BE4" w:rsidP="00F03773">
            <w:pPr>
              <w:spacing w:after="0"/>
              <w:rPr>
                <w:rFonts w:ascii="Arial" w:hAnsi="Arial" w:cs="Arial"/>
                <w:color w:val="1E1E1E"/>
                <w:spacing w:val="4"/>
                <w:sz w:val="20"/>
                <w:szCs w:val="20"/>
              </w:rPr>
            </w:pPr>
            <w:r w:rsidRPr="00183054">
              <w:rPr>
                <w:rFonts w:ascii="Arial" w:hAnsi="Arial" w:cs="Arial"/>
                <w:color w:val="1E1E1E"/>
                <w:spacing w:val="4"/>
                <w:sz w:val="20"/>
                <w:szCs w:val="20"/>
              </w:rPr>
              <w:t>$300,001 to $325,000</w:t>
            </w:r>
          </w:p>
        </w:tc>
        <w:tc>
          <w:tcPr>
            <w:tcW w:w="473" w:type="pct"/>
            <w:tcBorders>
              <w:top w:val="nil"/>
              <w:left w:val="nil"/>
              <w:bottom w:val="nil"/>
              <w:right w:val="nil"/>
            </w:tcBorders>
            <w:shd w:val="clear" w:color="auto" w:fill="FFFFFF"/>
            <w:tcMar>
              <w:top w:w="168" w:type="dxa"/>
              <w:left w:w="120" w:type="dxa"/>
              <w:bottom w:w="168" w:type="dxa"/>
              <w:right w:w="120" w:type="dxa"/>
            </w:tcMar>
            <w:vAlign w:val="center"/>
          </w:tcPr>
          <w:p w:rsidR="003D1BE4" w:rsidRPr="00183054" w:rsidRDefault="003D1BE4" w:rsidP="00F03773">
            <w:pPr>
              <w:spacing w:after="0"/>
              <w:rPr>
                <w:rFonts w:ascii="Arial" w:hAnsi="Arial" w:cs="Arial"/>
                <w:color w:val="1E1E1E"/>
                <w:spacing w:val="4"/>
                <w:sz w:val="20"/>
                <w:szCs w:val="20"/>
              </w:rPr>
            </w:pPr>
          </w:p>
        </w:tc>
        <w:tc>
          <w:tcPr>
            <w:tcW w:w="0" w:type="auto"/>
            <w:tcBorders>
              <w:top w:val="nil"/>
              <w:left w:val="nil"/>
              <w:bottom w:val="nil"/>
              <w:right w:val="nil"/>
            </w:tcBorders>
            <w:shd w:val="clear" w:color="auto" w:fill="FFFFFF"/>
            <w:tcMar>
              <w:top w:w="168" w:type="dxa"/>
              <w:left w:w="120" w:type="dxa"/>
              <w:bottom w:w="168" w:type="dxa"/>
              <w:right w:w="120" w:type="dxa"/>
            </w:tcMar>
            <w:vAlign w:val="center"/>
          </w:tcPr>
          <w:p w:rsidR="003D1BE4" w:rsidRPr="00183054" w:rsidRDefault="003D1BE4" w:rsidP="00F03773">
            <w:pPr>
              <w:spacing w:after="0"/>
              <w:rPr>
                <w:rFonts w:ascii="Arial" w:hAnsi="Arial" w:cs="Arial"/>
                <w:color w:val="1E1E1E"/>
                <w:spacing w:val="4"/>
                <w:sz w:val="20"/>
                <w:szCs w:val="20"/>
              </w:rPr>
            </w:pPr>
          </w:p>
        </w:tc>
        <w:tc>
          <w:tcPr>
            <w:tcW w:w="0" w:type="auto"/>
            <w:tcBorders>
              <w:top w:val="nil"/>
              <w:left w:val="nil"/>
              <w:bottom w:val="nil"/>
              <w:right w:val="nil"/>
            </w:tcBorders>
            <w:shd w:val="clear" w:color="auto" w:fill="FFFFFF"/>
            <w:tcMar>
              <w:top w:w="168" w:type="dxa"/>
              <w:left w:w="120" w:type="dxa"/>
              <w:bottom w:w="168" w:type="dxa"/>
              <w:right w:w="120" w:type="dxa"/>
            </w:tcMar>
            <w:vAlign w:val="center"/>
          </w:tcPr>
          <w:p w:rsidR="003D1BE4" w:rsidRPr="00183054" w:rsidRDefault="003D1BE4" w:rsidP="00F03773">
            <w:pPr>
              <w:spacing w:after="0"/>
              <w:rPr>
                <w:rFonts w:ascii="Arial" w:hAnsi="Arial" w:cs="Arial"/>
                <w:color w:val="1E1E1E"/>
                <w:spacing w:val="4"/>
                <w:sz w:val="20"/>
                <w:szCs w:val="20"/>
              </w:rPr>
            </w:pPr>
          </w:p>
        </w:tc>
        <w:tc>
          <w:tcPr>
            <w:tcW w:w="640" w:type="pct"/>
            <w:tcBorders>
              <w:top w:val="nil"/>
              <w:left w:val="nil"/>
              <w:bottom w:val="nil"/>
              <w:right w:val="nil"/>
            </w:tcBorders>
            <w:shd w:val="clear" w:color="auto" w:fill="FFFFFF"/>
            <w:tcMar>
              <w:top w:w="168" w:type="dxa"/>
              <w:left w:w="120" w:type="dxa"/>
              <w:bottom w:w="168" w:type="dxa"/>
              <w:right w:w="120" w:type="dxa"/>
            </w:tcMar>
            <w:vAlign w:val="center"/>
          </w:tcPr>
          <w:p w:rsidR="003D1BE4" w:rsidRPr="00183054" w:rsidRDefault="003D1BE4" w:rsidP="00F03773">
            <w:pPr>
              <w:spacing w:after="0"/>
              <w:rPr>
                <w:rFonts w:ascii="Arial" w:hAnsi="Arial" w:cs="Arial"/>
                <w:color w:val="1E1E1E"/>
                <w:spacing w:val="4"/>
                <w:sz w:val="20"/>
                <w:szCs w:val="20"/>
              </w:rPr>
            </w:pPr>
          </w:p>
        </w:tc>
        <w:tc>
          <w:tcPr>
            <w:tcW w:w="664" w:type="pct"/>
            <w:tcBorders>
              <w:top w:val="nil"/>
              <w:left w:val="nil"/>
              <w:bottom w:val="nil"/>
              <w:right w:val="nil"/>
            </w:tcBorders>
            <w:shd w:val="clear" w:color="auto" w:fill="FFFFFF"/>
            <w:tcMar>
              <w:top w:w="168" w:type="dxa"/>
              <w:left w:w="120" w:type="dxa"/>
              <w:bottom w:w="168" w:type="dxa"/>
              <w:right w:w="120" w:type="dxa"/>
            </w:tcMar>
            <w:vAlign w:val="center"/>
          </w:tcPr>
          <w:p w:rsidR="003D1BE4" w:rsidRPr="00183054" w:rsidRDefault="003D1BE4" w:rsidP="00F03773">
            <w:pPr>
              <w:spacing w:after="0"/>
              <w:rPr>
                <w:rFonts w:ascii="Arial" w:hAnsi="Arial" w:cs="Arial"/>
                <w:color w:val="1E1E1E"/>
                <w:spacing w:val="4"/>
                <w:sz w:val="20"/>
                <w:szCs w:val="20"/>
              </w:rPr>
            </w:pPr>
          </w:p>
        </w:tc>
        <w:tc>
          <w:tcPr>
            <w:tcW w:w="938" w:type="pct"/>
            <w:tcBorders>
              <w:top w:val="nil"/>
              <w:left w:val="nil"/>
              <w:bottom w:val="nil"/>
              <w:right w:val="nil"/>
            </w:tcBorders>
            <w:shd w:val="clear" w:color="auto" w:fill="FFFFFF"/>
            <w:tcMar>
              <w:top w:w="168" w:type="dxa"/>
              <w:left w:w="120" w:type="dxa"/>
              <w:bottom w:w="168" w:type="dxa"/>
              <w:right w:w="120" w:type="dxa"/>
            </w:tcMar>
            <w:vAlign w:val="center"/>
          </w:tcPr>
          <w:p w:rsidR="003D1BE4" w:rsidRPr="00183054" w:rsidRDefault="003D1BE4" w:rsidP="00F03773">
            <w:pPr>
              <w:spacing w:after="0"/>
              <w:rPr>
                <w:rFonts w:ascii="Arial" w:hAnsi="Arial" w:cs="Arial"/>
                <w:color w:val="1E1E1E"/>
                <w:spacing w:val="4"/>
                <w:sz w:val="20"/>
                <w:szCs w:val="20"/>
              </w:rPr>
            </w:pPr>
          </w:p>
        </w:tc>
      </w:tr>
      <w:tr w:rsidR="00F336F2" w:rsidRPr="00183054" w:rsidTr="00F336F2">
        <w:tc>
          <w:tcPr>
            <w:tcW w:w="723" w:type="pct"/>
            <w:tcBorders>
              <w:top w:val="nil"/>
              <w:left w:val="nil"/>
              <w:bottom w:val="nil"/>
              <w:right w:val="nil"/>
            </w:tcBorders>
            <w:shd w:val="clear" w:color="auto" w:fill="FFFFFF"/>
            <w:tcMar>
              <w:top w:w="168" w:type="dxa"/>
              <w:left w:w="120" w:type="dxa"/>
              <w:bottom w:w="168" w:type="dxa"/>
              <w:right w:w="120" w:type="dxa"/>
            </w:tcMar>
            <w:vAlign w:val="center"/>
          </w:tcPr>
          <w:p w:rsidR="003D1BE4" w:rsidRPr="00183054" w:rsidRDefault="003D1BE4" w:rsidP="00F03773">
            <w:pPr>
              <w:spacing w:after="0"/>
              <w:rPr>
                <w:rFonts w:ascii="Arial" w:hAnsi="Arial" w:cs="Arial"/>
                <w:color w:val="1E1E1E"/>
                <w:spacing w:val="4"/>
                <w:sz w:val="20"/>
                <w:szCs w:val="20"/>
              </w:rPr>
            </w:pPr>
            <w:r w:rsidRPr="00183054">
              <w:rPr>
                <w:rFonts w:ascii="Arial" w:hAnsi="Arial" w:cs="Arial"/>
                <w:color w:val="1E1E1E"/>
                <w:spacing w:val="4"/>
                <w:sz w:val="20"/>
                <w:szCs w:val="20"/>
              </w:rPr>
              <w:t>$325,001 to $350,000</w:t>
            </w:r>
          </w:p>
        </w:tc>
        <w:tc>
          <w:tcPr>
            <w:tcW w:w="473" w:type="pct"/>
            <w:tcBorders>
              <w:top w:val="nil"/>
              <w:left w:val="nil"/>
              <w:bottom w:val="nil"/>
              <w:right w:val="nil"/>
            </w:tcBorders>
            <w:shd w:val="clear" w:color="auto" w:fill="FFFFFF"/>
            <w:tcMar>
              <w:top w:w="168" w:type="dxa"/>
              <w:left w:w="120" w:type="dxa"/>
              <w:bottom w:w="168" w:type="dxa"/>
              <w:right w:w="120" w:type="dxa"/>
            </w:tcMar>
            <w:vAlign w:val="bottom"/>
          </w:tcPr>
          <w:p w:rsidR="003D1BE4" w:rsidRPr="00183054" w:rsidRDefault="003D1BE4" w:rsidP="00F03773">
            <w:pPr>
              <w:spacing w:after="0"/>
              <w:rPr>
                <w:rFonts w:ascii="Arial" w:hAnsi="Arial" w:cs="Arial"/>
                <w:sz w:val="20"/>
                <w:szCs w:val="20"/>
              </w:rPr>
            </w:pPr>
          </w:p>
        </w:tc>
        <w:tc>
          <w:tcPr>
            <w:tcW w:w="0" w:type="auto"/>
            <w:tcBorders>
              <w:top w:val="nil"/>
              <w:left w:val="nil"/>
              <w:bottom w:val="nil"/>
              <w:right w:val="nil"/>
            </w:tcBorders>
            <w:shd w:val="clear" w:color="auto" w:fill="FFFFFF"/>
            <w:tcMar>
              <w:top w:w="168" w:type="dxa"/>
              <w:left w:w="120" w:type="dxa"/>
              <w:bottom w:w="168" w:type="dxa"/>
              <w:right w:w="120" w:type="dxa"/>
            </w:tcMar>
            <w:vAlign w:val="bottom"/>
          </w:tcPr>
          <w:p w:rsidR="003D1BE4" w:rsidRPr="00183054" w:rsidRDefault="003D1BE4" w:rsidP="00F03773">
            <w:pPr>
              <w:spacing w:after="0"/>
              <w:rPr>
                <w:rFonts w:ascii="Arial" w:hAnsi="Arial" w:cs="Arial"/>
                <w:sz w:val="20"/>
                <w:szCs w:val="20"/>
              </w:rPr>
            </w:pPr>
          </w:p>
        </w:tc>
        <w:tc>
          <w:tcPr>
            <w:tcW w:w="0" w:type="auto"/>
            <w:tcBorders>
              <w:top w:val="nil"/>
              <w:left w:val="nil"/>
              <w:bottom w:val="nil"/>
              <w:right w:val="nil"/>
            </w:tcBorders>
            <w:shd w:val="clear" w:color="auto" w:fill="FFFFFF"/>
            <w:tcMar>
              <w:top w:w="168" w:type="dxa"/>
              <w:left w:w="120" w:type="dxa"/>
              <w:bottom w:w="168" w:type="dxa"/>
              <w:right w:w="120" w:type="dxa"/>
            </w:tcMar>
            <w:vAlign w:val="bottom"/>
          </w:tcPr>
          <w:p w:rsidR="003D1BE4" w:rsidRPr="00183054" w:rsidRDefault="003D1BE4" w:rsidP="00F03773">
            <w:pPr>
              <w:spacing w:after="0"/>
              <w:rPr>
                <w:rFonts w:ascii="Arial" w:hAnsi="Arial" w:cs="Arial"/>
                <w:sz w:val="20"/>
                <w:szCs w:val="20"/>
              </w:rPr>
            </w:pPr>
          </w:p>
        </w:tc>
        <w:tc>
          <w:tcPr>
            <w:tcW w:w="640" w:type="pct"/>
            <w:tcBorders>
              <w:top w:val="nil"/>
              <w:left w:val="nil"/>
              <w:bottom w:val="nil"/>
              <w:right w:val="nil"/>
            </w:tcBorders>
            <w:shd w:val="clear" w:color="auto" w:fill="FFFFFF"/>
            <w:tcMar>
              <w:top w:w="168" w:type="dxa"/>
              <w:left w:w="120" w:type="dxa"/>
              <w:bottom w:w="168" w:type="dxa"/>
              <w:right w:w="120" w:type="dxa"/>
            </w:tcMar>
            <w:vAlign w:val="bottom"/>
          </w:tcPr>
          <w:p w:rsidR="003D1BE4" w:rsidRPr="00183054" w:rsidRDefault="003D1BE4" w:rsidP="00F03773">
            <w:pPr>
              <w:spacing w:after="0"/>
              <w:rPr>
                <w:rFonts w:ascii="Arial" w:hAnsi="Arial" w:cs="Arial"/>
                <w:sz w:val="20"/>
                <w:szCs w:val="20"/>
              </w:rPr>
            </w:pPr>
          </w:p>
        </w:tc>
        <w:tc>
          <w:tcPr>
            <w:tcW w:w="664" w:type="pct"/>
            <w:tcBorders>
              <w:top w:val="nil"/>
              <w:left w:val="nil"/>
              <w:bottom w:val="nil"/>
              <w:right w:val="nil"/>
            </w:tcBorders>
            <w:shd w:val="clear" w:color="auto" w:fill="FFFFFF"/>
            <w:tcMar>
              <w:top w:w="168" w:type="dxa"/>
              <w:left w:w="120" w:type="dxa"/>
              <w:bottom w:w="168" w:type="dxa"/>
              <w:right w:w="120" w:type="dxa"/>
            </w:tcMar>
            <w:vAlign w:val="bottom"/>
          </w:tcPr>
          <w:p w:rsidR="003D1BE4" w:rsidRPr="00183054" w:rsidRDefault="003D1BE4" w:rsidP="00F03773">
            <w:pPr>
              <w:spacing w:after="0"/>
              <w:rPr>
                <w:rFonts w:ascii="Arial" w:hAnsi="Arial" w:cs="Arial"/>
                <w:sz w:val="20"/>
                <w:szCs w:val="20"/>
              </w:rPr>
            </w:pPr>
          </w:p>
        </w:tc>
        <w:tc>
          <w:tcPr>
            <w:tcW w:w="938" w:type="pct"/>
            <w:tcBorders>
              <w:top w:val="nil"/>
              <w:left w:val="nil"/>
              <w:bottom w:val="nil"/>
              <w:right w:val="nil"/>
            </w:tcBorders>
            <w:shd w:val="clear" w:color="auto" w:fill="FFFFFF"/>
            <w:tcMar>
              <w:top w:w="168" w:type="dxa"/>
              <w:left w:w="120" w:type="dxa"/>
              <w:bottom w:w="168" w:type="dxa"/>
              <w:right w:w="120" w:type="dxa"/>
            </w:tcMar>
            <w:vAlign w:val="bottom"/>
          </w:tcPr>
          <w:p w:rsidR="003D1BE4" w:rsidRPr="00183054" w:rsidRDefault="003D1BE4" w:rsidP="00F03773">
            <w:pPr>
              <w:spacing w:after="0"/>
              <w:rPr>
                <w:rFonts w:ascii="Arial" w:hAnsi="Arial" w:cs="Arial"/>
                <w:sz w:val="20"/>
                <w:szCs w:val="20"/>
              </w:rPr>
            </w:pPr>
          </w:p>
        </w:tc>
      </w:tr>
      <w:tr w:rsidR="00183054" w:rsidRPr="00183054" w:rsidTr="00F336F2">
        <w:tblPrEx>
          <w:tblCellMar>
            <w:top w:w="15" w:type="dxa"/>
            <w:left w:w="15" w:type="dxa"/>
            <w:bottom w:w="15" w:type="dxa"/>
            <w:right w:w="15" w:type="dxa"/>
          </w:tblCellMar>
        </w:tblPrEx>
        <w:trPr>
          <w:trHeight w:val="312"/>
        </w:trPr>
        <w:tc>
          <w:tcPr>
            <w:tcW w:w="723" w:type="pct"/>
            <w:vAlign w:val="center"/>
          </w:tcPr>
          <w:p w:rsidR="00F03773" w:rsidRPr="00183054" w:rsidRDefault="00F03773" w:rsidP="00F03773">
            <w:pPr>
              <w:spacing w:after="0" w:line="240" w:lineRule="auto"/>
              <w:textAlignment w:val="baseline"/>
              <w:rPr>
                <w:rFonts w:ascii="Arial" w:eastAsia="Times New Roman" w:hAnsi="Arial" w:cs="Arial"/>
                <w:color w:val="1E1E1E"/>
                <w:spacing w:val="4"/>
                <w:sz w:val="20"/>
                <w:szCs w:val="20"/>
                <w:lang w:eastAsia="en-AU"/>
              </w:rPr>
            </w:pPr>
            <w:r w:rsidRPr="00183054">
              <w:rPr>
                <w:rFonts w:ascii="Arial" w:eastAsia="Times New Roman" w:hAnsi="Arial" w:cs="Arial"/>
                <w:b/>
                <w:bCs/>
                <w:color w:val="1E1E1E"/>
                <w:spacing w:val="4"/>
                <w:sz w:val="20"/>
                <w:szCs w:val="20"/>
                <w:bdr w:val="none" w:sz="0" w:space="0" w:color="auto" w:frame="1"/>
                <w:lang w:eastAsia="en-AU"/>
              </w:rPr>
              <w:t xml:space="preserve">Total Executives: </w:t>
            </w:r>
            <w:r>
              <w:rPr>
                <w:rFonts w:ascii="Arial" w:eastAsia="Times New Roman" w:hAnsi="Arial" w:cs="Arial"/>
                <w:b/>
                <w:bCs/>
                <w:color w:val="1E1E1E"/>
                <w:spacing w:val="4"/>
                <w:sz w:val="20"/>
                <w:szCs w:val="20"/>
                <w:bdr w:val="none" w:sz="0" w:space="0" w:color="auto" w:frame="1"/>
                <w:lang w:eastAsia="en-AU"/>
              </w:rPr>
              <w:t>0</w:t>
            </w:r>
          </w:p>
          <w:p w:rsidR="000E4967" w:rsidRPr="00183054" w:rsidRDefault="000E4967" w:rsidP="00F03773">
            <w:pPr>
              <w:spacing w:after="0"/>
              <w:rPr>
                <w:rFonts w:ascii="Arial" w:hAnsi="Arial" w:cs="Arial"/>
                <w:sz w:val="20"/>
                <w:szCs w:val="20"/>
              </w:rPr>
            </w:pPr>
          </w:p>
        </w:tc>
        <w:tc>
          <w:tcPr>
            <w:tcW w:w="473" w:type="pct"/>
            <w:vAlign w:val="center"/>
          </w:tcPr>
          <w:p w:rsidR="000E4967" w:rsidRPr="00183054" w:rsidRDefault="000E4967" w:rsidP="00F03773">
            <w:pPr>
              <w:spacing w:after="0"/>
              <w:jc w:val="center"/>
              <w:rPr>
                <w:rFonts w:ascii="Arial" w:hAnsi="Arial" w:cs="Arial"/>
                <w:sz w:val="20"/>
                <w:szCs w:val="20"/>
              </w:rPr>
            </w:pPr>
          </w:p>
        </w:tc>
        <w:tc>
          <w:tcPr>
            <w:tcW w:w="0" w:type="auto"/>
            <w:vAlign w:val="center"/>
            <w:hideMark/>
          </w:tcPr>
          <w:p w:rsidR="000E4967" w:rsidRPr="00183054" w:rsidRDefault="000E4967" w:rsidP="00F03773">
            <w:pPr>
              <w:spacing w:after="0"/>
              <w:jc w:val="center"/>
              <w:rPr>
                <w:rFonts w:ascii="Arial" w:hAnsi="Arial" w:cs="Arial"/>
                <w:sz w:val="20"/>
                <w:szCs w:val="20"/>
              </w:rPr>
            </w:pPr>
            <w:r w:rsidRPr="00183054">
              <w:rPr>
                <w:rFonts w:ascii="Arial" w:hAnsi="Arial" w:cs="Arial"/>
                <w:sz w:val="20"/>
                <w:szCs w:val="20"/>
              </w:rPr>
              <w:t> </w:t>
            </w:r>
          </w:p>
        </w:tc>
        <w:tc>
          <w:tcPr>
            <w:tcW w:w="0" w:type="auto"/>
            <w:vAlign w:val="center"/>
            <w:hideMark/>
          </w:tcPr>
          <w:p w:rsidR="000E4967" w:rsidRPr="00183054" w:rsidRDefault="000E4967" w:rsidP="00F03773">
            <w:pPr>
              <w:spacing w:after="0"/>
              <w:jc w:val="center"/>
              <w:rPr>
                <w:rFonts w:ascii="Arial" w:hAnsi="Arial" w:cs="Arial"/>
                <w:sz w:val="20"/>
                <w:szCs w:val="20"/>
              </w:rPr>
            </w:pPr>
            <w:r w:rsidRPr="00183054">
              <w:rPr>
                <w:rFonts w:ascii="Arial" w:hAnsi="Arial" w:cs="Arial"/>
                <w:sz w:val="20"/>
                <w:szCs w:val="20"/>
              </w:rPr>
              <w:t> </w:t>
            </w:r>
          </w:p>
        </w:tc>
        <w:tc>
          <w:tcPr>
            <w:tcW w:w="0" w:type="auto"/>
            <w:vAlign w:val="center"/>
            <w:hideMark/>
          </w:tcPr>
          <w:p w:rsidR="000E4967" w:rsidRPr="00183054" w:rsidRDefault="000E4967" w:rsidP="00F03773">
            <w:pPr>
              <w:spacing w:after="0"/>
              <w:jc w:val="center"/>
              <w:rPr>
                <w:rFonts w:ascii="Arial" w:hAnsi="Arial" w:cs="Arial"/>
                <w:sz w:val="20"/>
                <w:szCs w:val="20"/>
              </w:rPr>
            </w:pPr>
            <w:r w:rsidRPr="00183054">
              <w:rPr>
                <w:rFonts w:ascii="Arial" w:hAnsi="Arial" w:cs="Arial"/>
                <w:sz w:val="20"/>
                <w:szCs w:val="20"/>
              </w:rPr>
              <w:t> </w:t>
            </w:r>
          </w:p>
        </w:tc>
        <w:tc>
          <w:tcPr>
            <w:tcW w:w="0" w:type="auto"/>
            <w:vAlign w:val="center"/>
            <w:hideMark/>
          </w:tcPr>
          <w:p w:rsidR="000E4967" w:rsidRPr="00183054" w:rsidRDefault="000E4967" w:rsidP="00F03773">
            <w:pPr>
              <w:spacing w:after="0"/>
              <w:jc w:val="center"/>
              <w:rPr>
                <w:rFonts w:ascii="Arial" w:hAnsi="Arial" w:cs="Arial"/>
                <w:sz w:val="20"/>
                <w:szCs w:val="20"/>
              </w:rPr>
            </w:pPr>
            <w:r w:rsidRPr="00183054">
              <w:rPr>
                <w:rFonts w:ascii="Arial" w:hAnsi="Arial" w:cs="Arial"/>
                <w:sz w:val="20"/>
                <w:szCs w:val="20"/>
              </w:rPr>
              <w:t> </w:t>
            </w:r>
          </w:p>
        </w:tc>
        <w:tc>
          <w:tcPr>
            <w:tcW w:w="938" w:type="pct"/>
            <w:vAlign w:val="center"/>
            <w:hideMark/>
          </w:tcPr>
          <w:p w:rsidR="000E4967" w:rsidRPr="00183054" w:rsidRDefault="000E4967" w:rsidP="00F03773">
            <w:pPr>
              <w:spacing w:after="0"/>
              <w:jc w:val="center"/>
              <w:rPr>
                <w:rFonts w:ascii="Arial" w:hAnsi="Arial" w:cs="Arial"/>
                <w:sz w:val="20"/>
                <w:szCs w:val="20"/>
              </w:rPr>
            </w:pPr>
            <w:r w:rsidRPr="00183054">
              <w:rPr>
                <w:rFonts w:ascii="Arial" w:hAnsi="Arial" w:cs="Arial"/>
                <w:sz w:val="20"/>
                <w:szCs w:val="20"/>
              </w:rPr>
              <w:t> </w:t>
            </w:r>
          </w:p>
        </w:tc>
      </w:tr>
    </w:tbl>
    <w:p w:rsidR="000E4967" w:rsidRPr="00F03773" w:rsidRDefault="000E4967" w:rsidP="000E4967">
      <w:pPr>
        <w:pStyle w:val="NormalWeb"/>
        <w:rPr>
          <w:rFonts w:ascii="Arial" w:hAnsi="Arial" w:cs="Arial"/>
          <w:sz w:val="28"/>
          <w:szCs w:val="28"/>
          <w:lang w:val="en"/>
        </w:rPr>
      </w:pPr>
      <w:r w:rsidRPr="00F03773">
        <w:rPr>
          <w:rStyle w:val="Emphasis"/>
          <w:rFonts w:ascii="Arial" w:hAnsi="Arial" w:cs="Arial"/>
          <w:b/>
          <w:bCs/>
          <w:sz w:val="28"/>
          <w:szCs w:val="28"/>
          <w:lang w:val="en"/>
        </w:rPr>
        <w:t xml:space="preserve"> Key requirements/definitions</w:t>
      </w:r>
    </w:p>
    <w:p w:rsidR="000E4967" w:rsidRPr="00183054" w:rsidRDefault="000E4967" w:rsidP="000E4967">
      <w:pPr>
        <w:pStyle w:val="NormalWeb"/>
        <w:rPr>
          <w:rFonts w:ascii="Arial" w:hAnsi="Arial" w:cs="Arial"/>
          <w:sz w:val="20"/>
          <w:szCs w:val="20"/>
          <w:lang w:val="en"/>
        </w:rPr>
      </w:pPr>
      <w:r w:rsidRPr="00183054">
        <w:rPr>
          <w:rFonts w:ascii="Arial" w:hAnsi="Arial" w:cs="Arial"/>
          <w:sz w:val="20"/>
          <w:szCs w:val="20"/>
          <w:lang w:val="en"/>
        </w:rPr>
        <w:t>The ‘</w:t>
      </w:r>
      <w:r w:rsidRPr="00183054">
        <w:rPr>
          <w:rStyle w:val="Strong"/>
          <w:rFonts w:ascii="Arial" w:hAnsi="Arial" w:cs="Arial"/>
          <w:sz w:val="20"/>
          <w:szCs w:val="20"/>
          <w:lang w:val="en"/>
        </w:rPr>
        <w:t>reportable salary’</w:t>
      </w:r>
      <w:r w:rsidRPr="00183054">
        <w:rPr>
          <w:rFonts w:ascii="Arial" w:hAnsi="Arial" w:cs="Arial"/>
          <w:sz w:val="20"/>
          <w:szCs w:val="20"/>
          <w:lang w:val="en"/>
        </w:rPr>
        <w:t xml:space="preserve"> column is prepared on a cash basis using reportable salary as defined as the sum of:</w:t>
      </w:r>
    </w:p>
    <w:p w:rsidR="000E4967" w:rsidRPr="00183054" w:rsidRDefault="000E4967" w:rsidP="000E4967">
      <w:pPr>
        <w:numPr>
          <w:ilvl w:val="0"/>
          <w:numId w:val="3"/>
        </w:numPr>
        <w:spacing w:before="100" w:beforeAutospacing="1" w:after="100" w:afterAutospacing="1" w:line="240" w:lineRule="auto"/>
        <w:rPr>
          <w:rFonts w:ascii="Arial" w:hAnsi="Arial" w:cs="Arial"/>
          <w:sz w:val="20"/>
          <w:szCs w:val="20"/>
          <w:lang w:val="en"/>
        </w:rPr>
      </w:pPr>
      <w:r w:rsidRPr="00183054">
        <w:rPr>
          <w:rFonts w:ascii="Arial" w:hAnsi="Arial" w:cs="Arial"/>
          <w:sz w:val="20"/>
          <w:szCs w:val="20"/>
          <w:lang w:val="en"/>
        </w:rPr>
        <w:t>gross payments (excluding bonuses)</w:t>
      </w:r>
    </w:p>
    <w:p w:rsidR="000E4967" w:rsidRPr="00183054" w:rsidRDefault="000E4967" w:rsidP="000E4967">
      <w:pPr>
        <w:numPr>
          <w:ilvl w:val="0"/>
          <w:numId w:val="3"/>
        </w:numPr>
        <w:spacing w:before="100" w:beforeAutospacing="1" w:after="100" w:afterAutospacing="1" w:line="240" w:lineRule="auto"/>
        <w:rPr>
          <w:rFonts w:ascii="Arial" w:hAnsi="Arial" w:cs="Arial"/>
          <w:sz w:val="20"/>
          <w:szCs w:val="20"/>
          <w:lang w:val="en"/>
        </w:rPr>
      </w:pPr>
      <w:r w:rsidRPr="00183054">
        <w:rPr>
          <w:rFonts w:ascii="Arial" w:hAnsi="Arial" w:cs="Arial"/>
          <w:sz w:val="20"/>
          <w:szCs w:val="20"/>
          <w:lang w:val="en"/>
        </w:rPr>
        <w:t>reportable fringe benefits (net amount)</w:t>
      </w:r>
    </w:p>
    <w:p w:rsidR="000E4967" w:rsidRPr="00183054" w:rsidRDefault="000E4967" w:rsidP="000E4967">
      <w:pPr>
        <w:numPr>
          <w:ilvl w:val="0"/>
          <w:numId w:val="3"/>
        </w:numPr>
        <w:spacing w:before="100" w:beforeAutospacing="1" w:after="100" w:afterAutospacing="1" w:line="240" w:lineRule="auto"/>
        <w:rPr>
          <w:rFonts w:ascii="Arial" w:hAnsi="Arial" w:cs="Arial"/>
          <w:sz w:val="20"/>
          <w:szCs w:val="20"/>
          <w:lang w:val="en"/>
        </w:rPr>
      </w:pPr>
      <w:r w:rsidRPr="00183054">
        <w:rPr>
          <w:rFonts w:ascii="Arial" w:hAnsi="Arial" w:cs="Arial"/>
          <w:sz w:val="20"/>
          <w:szCs w:val="20"/>
          <w:lang w:val="en"/>
        </w:rPr>
        <w:t>reportable employer superannuation contributions</w:t>
      </w:r>
    </w:p>
    <w:p w:rsidR="000E4967" w:rsidRPr="00183054" w:rsidRDefault="000E4967" w:rsidP="000E4967">
      <w:pPr>
        <w:numPr>
          <w:ilvl w:val="0"/>
          <w:numId w:val="3"/>
        </w:numPr>
        <w:spacing w:before="100" w:beforeAutospacing="1" w:after="100" w:afterAutospacing="1" w:line="240" w:lineRule="auto"/>
        <w:rPr>
          <w:rFonts w:ascii="Arial" w:hAnsi="Arial" w:cs="Arial"/>
          <w:sz w:val="20"/>
          <w:szCs w:val="20"/>
          <w:lang w:val="en"/>
        </w:rPr>
      </w:pPr>
      <w:r w:rsidRPr="00183054">
        <w:rPr>
          <w:rFonts w:ascii="Arial" w:hAnsi="Arial" w:cs="Arial"/>
          <w:sz w:val="20"/>
          <w:szCs w:val="20"/>
          <w:lang w:val="en"/>
        </w:rPr>
        <w:t>exempt foreign employment income</w:t>
      </w:r>
    </w:p>
    <w:p w:rsidR="000E4967" w:rsidRPr="00183054" w:rsidRDefault="000E4967" w:rsidP="000E4967">
      <w:pPr>
        <w:pStyle w:val="NormalWeb"/>
        <w:rPr>
          <w:rFonts w:ascii="Arial" w:hAnsi="Arial" w:cs="Arial"/>
          <w:sz w:val="20"/>
          <w:szCs w:val="20"/>
          <w:lang w:val="en"/>
        </w:rPr>
      </w:pPr>
      <w:proofErr w:type="gramStart"/>
      <w:r w:rsidRPr="00183054">
        <w:rPr>
          <w:rFonts w:ascii="Arial" w:hAnsi="Arial" w:cs="Arial"/>
          <w:sz w:val="20"/>
          <w:szCs w:val="20"/>
          <w:lang w:val="en"/>
        </w:rPr>
        <w:t>as</w:t>
      </w:r>
      <w:proofErr w:type="gramEnd"/>
      <w:r w:rsidRPr="00183054">
        <w:rPr>
          <w:rFonts w:ascii="Arial" w:hAnsi="Arial" w:cs="Arial"/>
          <w:sz w:val="20"/>
          <w:szCs w:val="20"/>
          <w:lang w:val="en"/>
        </w:rPr>
        <w:t xml:space="preserve"> reported in an individual’s payment summary.</w:t>
      </w:r>
    </w:p>
    <w:p w:rsidR="000E4967" w:rsidRPr="00183054" w:rsidRDefault="000E4967" w:rsidP="000E4967">
      <w:pPr>
        <w:pStyle w:val="NormalWeb"/>
        <w:rPr>
          <w:rFonts w:ascii="Arial" w:hAnsi="Arial" w:cs="Arial"/>
          <w:sz w:val="20"/>
          <w:szCs w:val="20"/>
          <w:lang w:val="en"/>
        </w:rPr>
      </w:pPr>
      <w:r w:rsidRPr="00183054">
        <w:rPr>
          <w:rFonts w:ascii="Arial" w:hAnsi="Arial" w:cs="Arial"/>
          <w:sz w:val="20"/>
          <w:szCs w:val="20"/>
          <w:lang w:val="en"/>
        </w:rPr>
        <w:t xml:space="preserve">The </w:t>
      </w:r>
      <w:r w:rsidRPr="00183054">
        <w:rPr>
          <w:rStyle w:val="Strong"/>
          <w:rFonts w:ascii="Arial" w:hAnsi="Arial" w:cs="Arial"/>
          <w:sz w:val="20"/>
          <w:szCs w:val="20"/>
          <w:lang w:val="en"/>
        </w:rPr>
        <w:t>‘contributed superannuation’</w:t>
      </w:r>
      <w:r w:rsidRPr="00183054">
        <w:rPr>
          <w:rFonts w:ascii="Arial" w:hAnsi="Arial" w:cs="Arial"/>
          <w:sz w:val="20"/>
          <w:szCs w:val="20"/>
          <w:lang w:val="en"/>
        </w:rPr>
        <w:t xml:space="preserve"> column is prepared on a cash basis using contributed superannuation as defined as follows:</w:t>
      </w:r>
    </w:p>
    <w:p w:rsidR="000E4967" w:rsidRPr="00183054" w:rsidRDefault="000E4967" w:rsidP="000E4967">
      <w:pPr>
        <w:numPr>
          <w:ilvl w:val="0"/>
          <w:numId w:val="4"/>
        </w:numPr>
        <w:spacing w:before="100" w:beforeAutospacing="1" w:after="100" w:afterAutospacing="1" w:line="240" w:lineRule="auto"/>
        <w:rPr>
          <w:rFonts w:ascii="Arial" w:hAnsi="Arial" w:cs="Arial"/>
          <w:sz w:val="20"/>
          <w:szCs w:val="20"/>
          <w:lang w:val="en"/>
        </w:rPr>
      </w:pPr>
      <w:r w:rsidRPr="00183054">
        <w:rPr>
          <w:rFonts w:ascii="Arial" w:hAnsi="Arial" w:cs="Arial"/>
          <w:sz w:val="20"/>
          <w:szCs w:val="20"/>
          <w:lang w:val="en"/>
        </w:rPr>
        <w:t xml:space="preserve">For individuals that are in a defined contribution scheme (e.g., </w:t>
      </w:r>
      <w:proofErr w:type="spellStart"/>
      <w:r w:rsidRPr="00183054">
        <w:rPr>
          <w:rFonts w:ascii="Arial" w:hAnsi="Arial" w:cs="Arial"/>
          <w:sz w:val="20"/>
          <w:szCs w:val="20"/>
          <w:lang w:val="en"/>
        </w:rPr>
        <w:t>PSSap</w:t>
      </w:r>
      <w:proofErr w:type="spellEnd"/>
      <w:r w:rsidRPr="00183054">
        <w:rPr>
          <w:rFonts w:ascii="Arial" w:hAnsi="Arial" w:cs="Arial"/>
          <w:sz w:val="20"/>
          <w:szCs w:val="20"/>
          <w:lang w:val="en"/>
        </w:rPr>
        <w:t xml:space="preserve">), 'contributed superannuation' should include the defined contribution amounts. This amount is typically located on the individual’s </w:t>
      </w:r>
      <w:proofErr w:type="spellStart"/>
      <w:r w:rsidRPr="00183054">
        <w:rPr>
          <w:rFonts w:ascii="Arial" w:hAnsi="Arial" w:cs="Arial"/>
          <w:sz w:val="20"/>
          <w:szCs w:val="20"/>
          <w:lang w:val="en"/>
        </w:rPr>
        <w:t>payslips</w:t>
      </w:r>
      <w:proofErr w:type="spellEnd"/>
      <w:r w:rsidRPr="00183054">
        <w:rPr>
          <w:rFonts w:ascii="Arial" w:hAnsi="Arial" w:cs="Arial"/>
          <w:sz w:val="20"/>
          <w:szCs w:val="20"/>
          <w:lang w:val="en"/>
        </w:rPr>
        <w:t>, or</w:t>
      </w:r>
    </w:p>
    <w:p w:rsidR="000E4967" w:rsidRPr="00183054" w:rsidRDefault="000E4967" w:rsidP="000E4967">
      <w:pPr>
        <w:numPr>
          <w:ilvl w:val="0"/>
          <w:numId w:val="4"/>
        </w:numPr>
        <w:spacing w:before="100" w:beforeAutospacing="1" w:after="100" w:afterAutospacing="1" w:line="240" w:lineRule="auto"/>
        <w:rPr>
          <w:rFonts w:ascii="Arial" w:hAnsi="Arial" w:cs="Arial"/>
          <w:sz w:val="20"/>
          <w:szCs w:val="20"/>
          <w:lang w:val="en"/>
        </w:rPr>
      </w:pPr>
      <w:r w:rsidRPr="00183054">
        <w:rPr>
          <w:rFonts w:ascii="Arial" w:hAnsi="Arial" w:cs="Arial"/>
          <w:sz w:val="20"/>
          <w:szCs w:val="20"/>
          <w:lang w:val="en"/>
        </w:rPr>
        <w:t>For individuals that are in a defined benefit scheme (e.g., PSS and CSS), ‘contributed superannuation’ should include the Notional Employer Contribution Rate (NECR) amount, Employer Productivity Superannuation Contribution (also known as the Productivity Component) and any Additional Lump Sum Contribution paid during the financial reporting period.</w:t>
      </w:r>
    </w:p>
    <w:p w:rsidR="000E4967" w:rsidRPr="00183054" w:rsidRDefault="000E4967" w:rsidP="000E4967">
      <w:pPr>
        <w:pStyle w:val="NormalWeb"/>
        <w:rPr>
          <w:rFonts w:ascii="Arial" w:hAnsi="Arial" w:cs="Arial"/>
          <w:sz w:val="20"/>
          <w:szCs w:val="20"/>
          <w:lang w:val="en"/>
        </w:rPr>
      </w:pPr>
      <w:r w:rsidRPr="00183054">
        <w:rPr>
          <w:rFonts w:ascii="Arial" w:hAnsi="Arial" w:cs="Arial"/>
          <w:sz w:val="20"/>
          <w:szCs w:val="20"/>
          <w:lang w:val="en"/>
        </w:rPr>
        <w:t xml:space="preserve">The </w:t>
      </w:r>
      <w:r w:rsidRPr="00183054">
        <w:rPr>
          <w:rStyle w:val="Strong"/>
          <w:rFonts w:ascii="Arial" w:hAnsi="Arial" w:cs="Arial"/>
          <w:sz w:val="20"/>
          <w:szCs w:val="20"/>
          <w:lang w:val="en"/>
        </w:rPr>
        <w:t>‘reportable allowances’</w:t>
      </w:r>
      <w:r w:rsidRPr="00183054">
        <w:rPr>
          <w:rFonts w:ascii="Arial" w:hAnsi="Arial" w:cs="Arial"/>
          <w:sz w:val="20"/>
          <w:szCs w:val="20"/>
          <w:lang w:val="en"/>
        </w:rPr>
        <w:t xml:space="preserve"> column is prepared on a cash basis using reportable allowances as is equal to the ‘total allowances’ figure as reported in an individual’s payment summary. Reportable allowances excludes any allowances already reported in the gross payments line in the payment summary.</w:t>
      </w:r>
    </w:p>
    <w:p w:rsidR="000E4967" w:rsidRPr="00183054" w:rsidRDefault="000E4967" w:rsidP="000E4967">
      <w:pPr>
        <w:pStyle w:val="NormalWeb"/>
        <w:rPr>
          <w:rFonts w:ascii="Arial" w:hAnsi="Arial" w:cs="Arial"/>
          <w:sz w:val="20"/>
          <w:szCs w:val="20"/>
          <w:lang w:val="en"/>
        </w:rPr>
      </w:pPr>
      <w:r w:rsidRPr="00183054">
        <w:rPr>
          <w:rFonts w:ascii="Arial" w:hAnsi="Arial" w:cs="Arial"/>
          <w:sz w:val="20"/>
          <w:szCs w:val="20"/>
          <w:lang w:val="en"/>
        </w:rPr>
        <w:t xml:space="preserve">The </w:t>
      </w:r>
      <w:r w:rsidRPr="00183054">
        <w:rPr>
          <w:rStyle w:val="Strong"/>
          <w:rFonts w:ascii="Arial" w:hAnsi="Arial" w:cs="Arial"/>
          <w:sz w:val="20"/>
          <w:szCs w:val="20"/>
          <w:lang w:val="en"/>
        </w:rPr>
        <w:t>‘bonus paid’</w:t>
      </w:r>
      <w:r w:rsidRPr="00183054">
        <w:rPr>
          <w:rFonts w:ascii="Arial" w:hAnsi="Arial" w:cs="Arial"/>
          <w:sz w:val="20"/>
          <w:szCs w:val="20"/>
          <w:lang w:val="en"/>
        </w:rPr>
        <w:t xml:space="preserve"> column is prepared on a cash basis-using bonus paid as is equal to the actual bonus paid to individuals during the reporting period and is a component of gross payments reported on the payment summar</w:t>
      </w:r>
      <w:bookmarkStart w:id="0" w:name="_GoBack"/>
      <w:bookmarkEnd w:id="0"/>
      <w:r w:rsidRPr="00183054">
        <w:rPr>
          <w:rFonts w:ascii="Arial" w:hAnsi="Arial" w:cs="Arial"/>
          <w:sz w:val="20"/>
          <w:szCs w:val="20"/>
          <w:lang w:val="en"/>
        </w:rPr>
        <w:t>y.</w:t>
      </w:r>
    </w:p>
    <w:p w:rsidR="00B40EB9" w:rsidRPr="00183054" w:rsidRDefault="00B40EB9">
      <w:pPr>
        <w:rPr>
          <w:rFonts w:ascii="Arial" w:hAnsi="Arial" w:cs="Arial"/>
          <w:sz w:val="20"/>
          <w:szCs w:val="20"/>
        </w:rPr>
      </w:pPr>
    </w:p>
    <w:sectPr w:rsidR="00B40EB9" w:rsidRPr="00183054" w:rsidSect="00304170">
      <w:pgSz w:w="16838" w:h="11906" w:orient="landscape"/>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B22E1"/>
    <w:multiLevelType w:val="multilevel"/>
    <w:tmpl w:val="82E4E7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D6E5E9E"/>
    <w:multiLevelType w:val="multilevel"/>
    <w:tmpl w:val="52248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6C816E21"/>
    <w:multiLevelType w:val="multilevel"/>
    <w:tmpl w:val="4F8E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B657E3"/>
    <w:multiLevelType w:val="multilevel"/>
    <w:tmpl w:val="E76C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EB9"/>
    <w:rsid w:val="000E0E9A"/>
    <w:rsid w:val="000E103E"/>
    <w:rsid w:val="000E4967"/>
    <w:rsid w:val="00141149"/>
    <w:rsid w:val="00183054"/>
    <w:rsid w:val="00304170"/>
    <w:rsid w:val="003D1BE4"/>
    <w:rsid w:val="003E5B35"/>
    <w:rsid w:val="00533724"/>
    <w:rsid w:val="00654C1B"/>
    <w:rsid w:val="00701CFD"/>
    <w:rsid w:val="007D0D6C"/>
    <w:rsid w:val="00B40EB9"/>
    <w:rsid w:val="00C66D21"/>
    <w:rsid w:val="00C97B77"/>
    <w:rsid w:val="00D9459B"/>
    <w:rsid w:val="00DB3AE4"/>
    <w:rsid w:val="00F03773"/>
    <w:rsid w:val="00F336F2"/>
    <w:rsid w:val="00FC4C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0E883"/>
  <w15:docId w15:val="{35E9EE37-C013-4A51-88D4-CFF723DAD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041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next w:val="Normal"/>
    <w:link w:val="Heading3Char"/>
    <w:uiPriority w:val="9"/>
    <w:semiHidden/>
    <w:unhideWhenUsed/>
    <w:qFormat/>
    <w:rsid w:val="000E49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E496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170"/>
    <w:rPr>
      <w:rFonts w:ascii="Times New Roman" w:eastAsia="Times New Roman" w:hAnsi="Times New Roman" w:cs="Times New Roman"/>
      <w:b/>
      <w:bCs/>
      <w:kern w:val="36"/>
      <w:sz w:val="48"/>
      <w:szCs w:val="48"/>
      <w:lang w:eastAsia="en-AU"/>
    </w:rPr>
  </w:style>
  <w:style w:type="character" w:customStyle="1" w:styleId="rsbtntext">
    <w:name w:val="rsbtn_text"/>
    <w:basedOn w:val="DefaultParagraphFont"/>
    <w:rsid w:val="00304170"/>
  </w:style>
  <w:style w:type="paragraph" w:styleId="NormalWeb">
    <w:name w:val="Normal (Web)"/>
    <w:basedOn w:val="Normal"/>
    <w:uiPriority w:val="99"/>
    <w:semiHidden/>
    <w:unhideWhenUsed/>
    <w:rsid w:val="0030417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04170"/>
    <w:rPr>
      <w:b/>
      <w:bCs/>
    </w:rPr>
  </w:style>
  <w:style w:type="character" w:customStyle="1" w:styleId="apple-converted-space">
    <w:name w:val="apple-converted-space"/>
    <w:basedOn w:val="DefaultParagraphFont"/>
    <w:rsid w:val="00304170"/>
  </w:style>
  <w:style w:type="character" w:customStyle="1" w:styleId="Heading3Char">
    <w:name w:val="Heading 3 Char"/>
    <w:basedOn w:val="DefaultParagraphFont"/>
    <w:link w:val="Heading3"/>
    <w:uiPriority w:val="9"/>
    <w:semiHidden/>
    <w:rsid w:val="000E496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0E4967"/>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20"/>
    <w:qFormat/>
    <w:rsid w:val="000E49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48973">
      <w:bodyDiv w:val="1"/>
      <w:marLeft w:val="0"/>
      <w:marRight w:val="0"/>
      <w:marTop w:val="0"/>
      <w:marBottom w:val="0"/>
      <w:divBdr>
        <w:top w:val="none" w:sz="0" w:space="0" w:color="auto"/>
        <w:left w:val="none" w:sz="0" w:space="0" w:color="auto"/>
        <w:bottom w:val="none" w:sz="0" w:space="0" w:color="auto"/>
        <w:right w:val="none" w:sz="0" w:space="0" w:color="auto"/>
      </w:divBdr>
      <w:divsChild>
        <w:div w:id="1106658977">
          <w:marLeft w:val="0"/>
          <w:marRight w:val="0"/>
          <w:marTop w:val="0"/>
          <w:marBottom w:val="0"/>
          <w:divBdr>
            <w:top w:val="none" w:sz="0" w:space="0" w:color="auto"/>
            <w:left w:val="none" w:sz="0" w:space="0" w:color="auto"/>
            <w:bottom w:val="none" w:sz="0" w:space="0" w:color="auto"/>
            <w:right w:val="none" w:sz="0" w:space="0" w:color="auto"/>
          </w:divBdr>
          <w:divsChild>
            <w:div w:id="789082322">
              <w:marLeft w:val="0"/>
              <w:marRight w:val="0"/>
              <w:marTop w:val="0"/>
              <w:marBottom w:val="0"/>
              <w:divBdr>
                <w:top w:val="none" w:sz="0" w:space="0" w:color="auto"/>
                <w:left w:val="none" w:sz="0" w:space="0" w:color="auto"/>
                <w:bottom w:val="none" w:sz="0" w:space="0" w:color="auto"/>
                <w:right w:val="none" w:sz="0" w:space="0" w:color="auto"/>
              </w:divBdr>
              <w:divsChild>
                <w:div w:id="729619072">
                  <w:marLeft w:val="0"/>
                  <w:marRight w:val="0"/>
                  <w:marTop w:val="0"/>
                  <w:marBottom w:val="0"/>
                  <w:divBdr>
                    <w:top w:val="none" w:sz="0" w:space="0" w:color="auto"/>
                    <w:left w:val="none" w:sz="0" w:space="0" w:color="auto"/>
                    <w:bottom w:val="none" w:sz="0" w:space="0" w:color="auto"/>
                    <w:right w:val="none" w:sz="0" w:space="0" w:color="auto"/>
                  </w:divBdr>
                  <w:divsChild>
                    <w:div w:id="4851237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10527565">
          <w:marLeft w:val="0"/>
          <w:marRight w:val="0"/>
          <w:marTop w:val="0"/>
          <w:marBottom w:val="0"/>
          <w:divBdr>
            <w:top w:val="none" w:sz="0" w:space="0" w:color="auto"/>
            <w:left w:val="none" w:sz="0" w:space="0" w:color="auto"/>
            <w:bottom w:val="none" w:sz="0" w:space="0" w:color="auto"/>
            <w:right w:val="none" w:sz="0" w:space="0" w:color="auto"/>
          </w:divBdr>
          <w:divsChild>
            <w:div w:id="1314336615">
              <w:marLeft w:val="0"/>
              <w:marRight w:val="0"/>
              <w:marTop w:val="0"/>
              <w:marBottom w:val="0"/>
              <w:divBdr>
                <w:top w:val="none" w:sz="0" w:space="0" w:color="auto"/>
                <w:left w:val="none" w:sz="0" w:space="0" w:color="auto"/>
                <w:bottom w:val="none" w:sz="0" w:space="0" w:color="auto"/>
                <w:right w:val="none" w:sz="0" w:space="0" w:color="auto"/>
              </w:divBdr>
              <w:divsChild>
                <w:div w:id="1384137161">
                  <w:marLeft w:val="0"/>
                  <w:marRight w:val="0"/>
                  <w:marTop w:val="0"/>
                  <w:marBottom w:val="0"/>
                  <w:divBdr>
                    <w:top w:val="none" w:sz="0" w:space="0" w:color="auto"/>
                    <w:left w:val="none" w:sz="0" w:space="0" w:color="auto"/>
                    <w:bottom w:val="none" w:sz="0" w:space="0" w:color="auto"/>
                    <w:right w:val="none" w:sz="0" w:space="0" w:color="auto"/>
                  </w:divBdr>
                  <w:divsChild>
                    <w:div w:id="992875637">
                      <w:marLeft w:val="0"/>
                      <w:marRight w:val="0"/>
                      <w:marTop w:val="0"/>
                      <w:marBottom w:val="0"/>
                      <w:divBdr>
                        <w:top w:val="none" w:sz="0" w:space="0" w:color="auto"/>
                        <w:left w:val="none" w:sz="0" w:space="0" w:color="auto"/>
                        <w:bottom w:val="none" w:sz="0" w:space="0" w:color="auto"/>
                        <w:right w:val="none" w:sz="0" w:space="0" w:color="auto"/>
                      </w:divBdr>
                      <w:divsChild>
                        <w:div w:id="793720957">
                          <w:marLeft w:val="0"/>
                          <w:marRight w:val="0"/>
                          <w:marTop w:val="0"/>
                          <w:marBottom w:val="0"/>
                          <w:divBdr>
                            <w:top w:val="none" w:sz="0" w:space="0" w:color="auto"/>
                            <w:left w:val="none" w:sz="0" w:space="0" w:color="auto"/>
                            <w:bottom w:val="none" w:sz="0" w:space="0" w:color="auto"/>
                            <w:right w:val="none" w:sz="0" w:space="0" w:color="auto"/>
                          </w:divBdr>
                          <w:divsChild>
                            <w:div w:id="656766719">
                              <w:marLeft w:val="0"/>
                              <w:marRight w:val="0"/>
                              <w:marTop w:val="0"/>
                              <w:marBottom w:val="0"/>
                              <w:divBdr>
                                <w:top w:val="none" w:sz="0" w:space="0" w:color="auto"/>
                                <w:left w:val="none" w:sz="0" w:space="0" w:color="auto"/>
                                <w:bottom w:val="none" w:sz="0" w:space="0" w:color="auto"/>
                                <w:right w:val="none" w:sz="0" w:space="0" w:color="auto"/>
                              </w:divBdr>
                              <w:divsChild>
                                <w:div w:id="1319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361040">
      <w:bodyDiv w:val="1"/>
      <w:marLeft w:val="0"/>
      <w:marRight w:val="0"/>
      <w:marTop w:val="0"/>
      <w:marBottom w:val="0"/>
      <w:divBdr>
        <w:top w:val="none" w:sz="0" w:space="0" w:color="auto"/>
        <w:left w:val="none" w:sz="0" w:space="0" w:color="auto"/>
        <w:bottom w:val="none" w:sz="0" w:space="0" w:color="auto"/>
        <w:right w:val="none" w:sz="0" w:space="0" w:color="auto"/>
      </w:divBdr>
      <w:divsChild>
        <w:div w:id="1030913296">
          <w:marLeft w:val="0"/>
          <w:marRight w:val="0"/>
          <w:marTop w:val="0"/>
          <w:marBottom w:val="0"/>
          <w:divBdr>
            <w:top w:val="none" w:sz="0" w:space="0" w:color="auto"/>
            <w:left w:val="none" w:sz="0" w:space="0" w:color="auto"/>
            <w:bottom w:val="none" w:sz="0" w:space="0" w:color="auto"/>
            <w:right w:val="none" w:sz="0" w:space="0" w:color="auto"/>
          </w:divBdr>
          <w:divsChild>
            <w:div w:id="2138836327">
              <w:marLeft w:val="0"/>
              <w:marRight w:val="0"/>
              <w:marTop w:val="0"/>
              <w:marBottom w:val="0"/>
              <w:divBdr>
                <w:top w:val="none" w:sz="0" w:space="0" w:color="auto"/>
                <w:left w:val="none" w:sz="0" w:space="0" w:color="auto"/>
                <w:bottom w:val="none" w:sz="0" w:space="0" w:color="auto"/>
                <w:right w:val="none" w:sz="0" w:space="0" w:color="auto"/>
              </w:divBdr>
              <w:divsChild>
                <w:div w:id="1077826109">
                  <w:marLeft w:val="0"/>
                  <w:marRight w:val="0"/>
                  <w:marTop w:val="0"/>
                  <w:marBottom w:val="0"/>
                  <w:divBdr>
                    <w:top w:val="none" w:sz="0" w:space="0" w:color="auto"/>
                    <w:left w:val="none" w:sz="0" w:space="0" w:color="auto"/>
                    <w:bottom w:val="none" w:sz="0" w:space="0" w:color="auto"/>
                    <w:right w:val="none" w:sz="0" w:space="0" w:color="auto"/>
                  </w:divBdr>
                  <w:divsChild>
                    <w:div w:id="1324116237">
                      <w:marLeft w:val="0"/>
                      <w:marRight w:val="0"/>
                      <w:marTop w:val="0"/>
                      <w:marBottom w:val="0"/>
                      <w:divBdr>
                        <w:top w:val="none" w:sz="0" w:space="0" w:color="auto"/>
                        <w:left w:val="none" w:sz="0" w:space="0" w:color="auto"/>
                        <w:bottom w:val="none" w:sz="0" w:space="0" w:color="auto"/>
                        <w:right w:val="none" w:sz="0" w:space="0" w:color="auto"/>
                      </w:divBdr>
                      <w:divsChild>
                        <w:div w:id="1674146773">
                          <w:marLeft w:val="0"/>
                          <w:marRight w:val="0"/>
                          <w:marTop w:val="0"/>
                          <w:marBottom w:val="0"/>
                          <w:divBdr>
                            <w:top w:val="none" w:sz="0" w:space="0" w:color="auto"/>
                            <w:left w:val="none" w:sz="0" w:space="0" w:color="auto"/>
                            <w:bottom w:val="none" w:sz="0" w:space="0" w:color="auto"/>
                            <w:right w:val="none" w:sz="0" w:space="0" w:color="auto"/>
                          </w:divBdr>
                          <w:divsChild>
                            <w:div w:id="1455515000">
                              <w:marLeft w:val="0"/>
                              <w:marRight w:val="0"/>
                              <w:marTop w:val="0"/>
                              <w:marBottom w:val="0"/>
                              <w:divBdr>
                                <w:top w:val="none" w:sz="0" w:space="0" w:color="auto"/>
                                <w:left w:val="none" w:sz="0" w:space="0" w:color="auto"/>
                                <w:bottom w:val="none" w:sz="0" w:space="0" w:color="auto"/>
                                <w:right w:val="none" w:sz="0" w:space="0" w:color="auto"/>
                              </w:divBdr>
                              <w:divsChild>
                                <w:div w:id="1255476294">
                                  <w:marLeft w:val="0"/>
                                  <w:marRight w:val="0"/>
                                  <w:marTop w:val="0"/>
                                  <w:marBottom w:val="0"/>
                                  <w:divBdr>
                                    <w:top w:val="none" w:sz="0" w:space="0" w:color="auto"/>
                                    <w:left w:val="none" w:sz="0" w:space="0" w:color="auto"/>
                                    <w:bottom w:val="none" w:sz="0" w:space="0" w:color="auto"/>
                                    <w:right w:val="none" w:sz="0" w:space="0" w:color="auto"/>
                                  </w:divBdr>
                                  <w:divsChild>
                                    <w:div w:id="911352579">
                                      <w:marLeft w:val="0"/>
                                      <w:marRight w:val="0"/>
                                      <w:marTop w:val="0"/>
                                      <w:marBottom w:val="0"/>
                                      <w:divBdr>
                                        <w:top w:val="none" w:sz="0" w:space="0" w:color="auto"/>
                                        <w:left w:val="none" w:sz="0" w:space="0" w:color="auto"/>
                                        <w:bottom w:val="none" w:sz="0" w:space="0" w:color="auto"/>
                                        <w:right w:val="none" w:sz="0" w:space="0" w:color="auto"/>
                                      </w:divBdr>
                                      <w:divsChild>
                                        <w:div w:id="1125274604">
                                          <w:marLeft w:val="0"/>
                                          <w:marRight w:val="0"/>
                                          <w:marTop w:val="0"/>
                                          <w:marBottom w:val="0"/>
                                          <w:divBdr>
                                            <w:top w:val="none" w:sz="0" w:space="0" w:color="auto"/>
                                            <w:left w:val="none" w:sz="0" w:space="0" w:color="auto"/>
                                            <w:bottom w:val="none" w:sz="0" w:space="0" w:color="auto"/>
                                            <w:right w:val="none" w:sz="0" w:space="0" w:color="auto"/>
                                          </w:divBdr>
                                          <w:divsChild>
                                            <w:div w:id="2012679998">
                                              <w:marLeft w:val="0"/>
                                              <w:marRight w:val="0"/>
                                              <w:marTop w:val="0"/>
                                              <w:marBottom w:val="0"/>
                                              <w:divBdr>
                                                <w:top w:val="none" w:sz="0" w:space="0" w:color="auto"/>
                                                <w:left w:val="none" w:sz="0" w:space="0" w:color="auto"/>
                                                <w:bottom w:val="none" w:sz="0" w:space="0" w:color="auto"/>
                                                <w:right w:val="none" w:sz="0" w:space="0" w:color="auto"/>
                                              </w:divBdr>
                                              <w:divsChild>
                                                <w:div w:id="1590894961">
                                                  <w:marLeft w:val="0"/>
                                                  <w:marRight w:val="0"/>
                                                  <w:marTop w:val="0"/>
                                                  <w:marBottom w:val="0"/>
                                                  <w:divBdr>
                                                    <w:top w:val="none" w:sz="0" w:space="0" w:color="auto"/>
                                                    <w:left w:val="none" w:sz="0" w:space="0" w:color="auto"/>
                                                    <w:bottom w:val="none" w:sz="0" w:space="0" w:color="auto"/>
                                                    <w:right w:val="none" w:sz="0" w:space="0" w:color="auto"/>
                                                  </w:divBdr>
                                                  <w:divsChild>
                                                    <w:div w:id="527455440">
                                                      <w:marLeft w:val="0"/>
                                                      <w:marRight w:val="0"/>
                                                      <w:marTop w:val="0"/>
                                                      <w:marBottom w:val="0"/>
                                                      <w:divBdr>
                                                        <w:top w:val="none" w:sz="0" w:space="0" w:color="auto"/>
                                                        <w:left w:val="none" w:sz="0" w:space="0" w:color="auto"/>
                                                        <w:bottom w:val="none" w:sz="0" w:space="0" w:color="auto"/>
                                                        <w:right w:val="none" w:sz="0" w:space="0" w:color="auto"/>
                                                      </w:divBdr>
                                                      <w:divsChild>
                                                        <w:div w:id="1839802795">
                                                          <w:marLeft w:val="0"/>
                                                          <w:marRight w:val="0"/>
                                                          <w:marTop w:val="0"/>
                                                          <w:marBottom w:val="0"/>
                                                          <w:divBdr>
                                                            <w:top w:val="none" w:sz="0" w:space="0" w:color="auto"/>
                                                            <w:left w:val="none" w:sz="0" w:space="0" w:color="auto"/>
                                                            <w:bottom w:val="none" w:sz="0" w:space="0" w:color="auto"/>
                                                            <w:right w:val="none" w:sz="0" w:space="0" w:color="auto"/>
                                                          </w:divBdr>
                                                          <w:divsChild>
                                                            <w:div w:id="1567909800">
                                                              <w:marLeft w:val="0"/>
                                                              <w:marRight w:val="0"/>
                                                              <w:marTop w:val="0"/>
                                                              <w:marBottom w:val="0"/>
                                                              <w:divBdr>
                                                                <w:top w:val="none" w:sz="0" w:space="0" w:color="auto"/>
                                                                <w:left w:val="none" w:sz="0" w:space="0" w:color="auto"/>
                                                                <w:bottom w:val="none" w:sz="0" w:space="0" w:color="auto"/>
                                                                <w:right w:val="none" w:sz="0" w:space="0" w:color="auto"/>
                                                              </w:divBdr>
                                                            </w:div>
                                                            <w:div w:id="142822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DC3E86AF.dotm</Template>
  <TotalTime>1</TotalTime>
  <Pages>3</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MCARDLE,Shane</dc:creator>
  <cp:lastModifiedBy>SINCLAIR,Marion</cp:lastModifiedBy>
  <cp:revision>2</cp:revision>
  <dcterms:created xsi:type="dcterms:W3CDTF">2018-08-29T06:45:00Z</dcterms:created>
  <dcterms:modified xsi:type="dcterms:W3CDTF">2018-08-29T06:45:00Z</dcterms:modified>
</cp:coreProperties>
</file>