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Caption w:val="Grant funding awarded by ASEA - 1 July 2013 to present"/>
        <w:tblDescription w:val="this table outlines the grant funding the agency has provided to external organisations including the recipient, purpose, value, terms and location."/>
      </w:tblPr>
      <w:tblGrid>
        <w:gridCol w:w="2411"/>
        <w:gridCol w:w="4252"/>
        <w:gridCol w:w="1704"/>
        <w:gridCol w:w="1755"/>
        <w:gridCol w:w="2127"/>
        <w:gridCol w:w="1559"/>
        <w:gridCol w:w="1843"/>
      </w:tblGrid>
      <w:tr w:rsidR="00B03E43" w:rsidRPr="00B03E43" w:rsidTr="00000AD6">
        <w:trPr>
          <w:trHeight w:val="288"/>
          <w:tblHeader/>
        </w:trPr>
        <w:tc>
          <w:tcPr>
            <w:tcW w:w="2411"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RECIPIENT</w:t>
            </w:r>
          </w:p>
        </w:tc>
        <w:tc>
          <w:tcPr>
            <w:tcW w:w="4252"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PURPOSE</w:t>
            </w:r>
          </w:p>
        </w:tc>
        <w:tc>
          <w:tcPr>
            <w:tcW w:w="1704"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SPECIAL CONFIDENTIALITY PROVISIONS</w:t>
            </w:r>
          </w:p>
        </w:tc>
        <w:tc>
          <w:tcPr>
            <w:tcW w:w="1755"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VALUE</w:t>
            </w:r>
          </w:p>
        </w:tc>
        <w:tc>
          <w:tcPr>
            <w:tcW w:w="2127"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DATE OF EFFECT</w:t>
            </w:r>
          </w:p>
        </w:tc>
        <w:tc>
          <w:tcPr>
            <w:tcW w:w="1559"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GRANT TERM</w:t>
            </w:r>
          </w:p>
        </w:tc>
        <w:tc>
          <w:tcPr>
            <w:tcW w:w="1843" w:type="dxa"/>
            <w:tcBorders>
              <w:bottom w:val="double" w:sz="4" w:space="0" w:color="auto"/>
            </w:tcBorders>
            <w:shd w:val="clear" w:color="auto" w:fill="542785"/>
            <w:noWrap/>
            <w:vAlign w:val="bottom"/>
            <w:hideMark/>
          </w:tcPr>
          <w:p w:rsidR="00B03E43" w:rsidRPr="00000AD6" w:rsidRDefault="00B03E43" w:rsidP="00B03E43">
            <w:pPr>
              <w:spacing w:line="240" w:lineRule="auto"/>
              <w:rPr>
                <w:rFonts w:ascii="Calibri" w:hAnsi="Calibri" w:cs="Calibri"/>
                <w:b/>
                <w:bCs/>
                <w:color w:val="FFFFFF" w:themeColor="background1"/>
                <w:sz w:val="20"/>
                <w:lang w:eastAsia="en-AU"/>
              </w:rPr>
            </w:pPr>
            <w:r w:rsidRPr="00000AD6">
              <w:rPr>
                <w:rFonts w:ascii="Calibri" w:hAnsi="Calibri" w:cs="Calibri"/>
                <w:b/>
                <w:bCs/>
                <w:color w:val="FFFFFF" w:themeColor="background1"/>
                <w:sz w:val="20"/>
                <w:lang w:eastAsia="en-AU"/>
              </w:rPr>
              <w:t xml:space="preserve">GRANT LOCATION </w:t>
            </w:r>
          </w:p>
        </w:tc>
      </w:tr>
      <w:tr w:rsidR="00B03E43" w:rsidRPr="00B03E43" w:rsidTr="00000AD6">
        <w:tc>
          <w:tcPr>
            <w:tcW w:w="2411"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 xml:space="preserve">Asbestos Diseases Society of South Australia Inc. </w:t>
            </w:r>
          </w:p>
        </w:tc>
        <w:tc>
          <w:tcPr>
            <w:tcW w:w="4252" w:type="dxa"/>
            <w:tcBorders>
              <w:top w:val="double" w:sz="4" w:space="0" w:color="auto"/>
              <w:bottom w:val="single" w:sz="4" w:space="0" w:color="auto"/>
            </w:tcBorders>
            <w:shd w:val="clear" w:color="auto" w:fill="auto"/>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Provide funding to deliver a suite of asbestos awareness training seminars to students in South Australian trade schools</w:t>
            </w:r>
            <w:r w:rsidR="00000AD6">
              <w:rPr>
                <w:rFonts w:asciiTheme="minorHAnsi" w:hAnsiTheme="minorHAnsi" w:cstheme="minorHAnsi"/>
                <w:color w:val="000000"/>
                <w:szCs w:val="22"/>
                <w:lang w:eastAsia="en-AU"/>
              </w:rPr>
              <w:t>.</w:t>
            </w:r>
          </w:p>
        </w:tc>
        <w:tc>
          <w:tcPr>
            <w:tcW w:w="1704"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N/A</w:t>
            </w:r>
          </w:p>
        </w:tc>
        <w:tc>
          <w:tcPr>
            <w:tcW w:w="1755"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$40,000</w:t>
            </w:r>
            <w:r w:rsidR="004F3C0D">
              <w:rPr>
                <w:rFonts w:asciiTheme="minorHAnsi" w:hAnsiTheme="minorHAnsi" w:cstheme="minorHAnsi"/>
                <w:color w:val="000000"/>
                <w:szCs w:val="22"/>
                <w:lang w:eastAsia="en-AU"/>
              </w:rPr>
              <w:t>.00</w:t>
            </w:r>
          </w:p>
        </w:tc>
        <w:tc>
          <w:tcPr>
            <w:tcW w:w="2127"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12-May-14</w:t>
            </w:r>
          </w:p>
        </w:tc>
        <w:tc>
          <w:tcPr>
            <w:tcW w:w="1559"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 xml:space="preserve">8 </w:t>
            </w:r>
            <w:r w:rsidR="007F6EBE" w:rsidRPr="007F6EBE">
              <w:rPr>
                <w:rFonts w:asciiTheme="minorHAnsi" w:hAnsiTheme="minorHAnsi" w:cstheme="minorHAnsi"/>
                <w:color w:val="000000"/>
                <w:szCs w:val="22"/>
                <w:lang w:eastAsia="en-AU"/>
              </w:rPr>
              <w:t>m</w:t>
            </w:r>
            <w:r w:rsidRPr="007F6EBE">
              <w:rPr>
                <w:rFonts w:asciiTheme="minorHAnsi" w:hAnsiTheme="minorHAnsi" w:cstheme="minorHAnsi"/>
                <w:color w:val="000000"/>
                <w:szCs w:val="22"/>
                <w:lang w:eastAsia="en-AU"/>
              </w:rPr>
              <w:t>onths</w:t>
            </w:r>
          </w:p>
        </w:tc>
        <w:tc>
          <w:tcPr>
            <w:tcW w:w="1843" w:type="dxa"/>
            <w:tcBorders>
              <w:top w:val="double" w:sz="4" w:space="0" w:color="auto"/>
              <w:bottom w:val="single" w:sz="4" w:space="0" w:color="auto"/>
            </w:tcBorders>
            <w:shd w:val="clear" w:color="auto" w:fill="auto"/>
            <w:noWrap/>
            <w:hideMark/>
          </w:tcPr>
          <w:p w:rsidR="00B03E43" w:rsidRPr="007F6EBE" w:rsidRDefault="00B03E43"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South Australia</w:t>
            </w:r>
          </w:p>
        </w:tc>
      </w:tr>
      <w:tr w:rsidR="007F6EBE" w:rsidRPr="00B03E43" w:rsidTr="00000AD6">
        <w:trPr>
          <w:trHeight w:val="864"/>
        </w:trPr>
        <w:tc>
          <w:tcPr>
            <w:tcW w:w="2411"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Bernie Banton Foundation</w:t>
            </w:r>
          </w:p>
        </w:tc>
        <w:tc>
          <w:tcPr>
            <w:tcW w:w="4252" w:type="dxa"/>
            <w:tcBorders>
              <w:top w:val="single" w:sz="4" w:space="0" w:color="auto"/>
              <w:bottom w:val="single" w:sz="4" w:space="0" w:color="auto"/>
            </w:tcBorders>
            <w:shd w:val="clear" w:color="auto" w:fill="auto"/>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szCs w:val="22"/>
              </w:rPr>
              <w:t>Provide financial assistance through sponsorship for the operation of the Mobile Asbestos Education and Awareness Unit which includes Stan’s Van. This Grant will contribute funding in the 2014-15 financial year and 2015-16 yea</w:t>
            </w:r>
            <w:r w:rsidR="00E431C7">
              <w:rPr>
                <w:rFonts w:asciiTheme="minorHAnsi" w:hAnsiTheme="minorHAnsi" w:cstheme="minorHAnsi"/>
                <w:szCs w:val="22"/>
              </w:rPr>
              <w:t>r</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N/A</w:t>
            </w:r>
          </w:p>
        </w:tc>
        <w:tc>
          <w:tcPr>
            <w:tcW w:w="1755"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$52,864</w:t>
            </w:r>
            <w:r w:rsidR="004F3C0D">
              <w:rPr>
                <w:rFonts w:asciiTheme="minorHAnsi" w:hAnsiTheme="minorHAnsi" w:cstheme="minorHAnsi"/>
                <w:color w:val="000000"/>
                <w:szCs w:val="22"/>
                <w:lang w:eastAsia="en-AU"/>
              </w:rPr>
              <w:t>.00</w:t>
            </w:r>
          </w:p>
        </w:tc>
        <w:tc>
          <w:tcPr>
            <w:tcW w:w="2127"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16 November 2014</w:t>
            </w:r>
          </w:p>
        </w:tc>
        <w:tc>
          <w:tcPr>
            <w:tcW w:w="1559"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8 months</w:t>
            </w:r>
          </w:p>
        </w:tc>
        <w:tc>
          <w:tcPr>
            <w:tcW w:w="1843" w:type="dxa"/>
            <w:tcBorders>
              <w:top w:val="single" w:sz="4" w:space="0" w:color="auto"/>
              <w:bottom w:val="single" w:sz="4" w:space="0" w:color="auto"/>
            </w:tcBorders>
            <w:shd w:val="clear" w:color="auto" w:fill="auto"/>
            <w:noWrap/>
          </w:tcPr>
          <w:p w:rsidR="007F6EBE" w:rsidRPr="007F6EBE" w:rsidRDefault="007F6EBE" w:rsidP="007F6EBE">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Victoria and South Australia</w:t>
            </w:r>
          </w:p>
        </w:tc>
      </w:tr>
      <w:tr w:rsidR="003C38E2" w:rsidRPr="00B03E43" w:rsidTr="00000AD6">
        <w:trPr>
          <w:trHeight w:val="864"/>
        </w:trPr>
        <w:tc>
          <w:tcPr>
            <w:tcW w:w="2411"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Central Desert Regional Council</w:t>
            </w:r>
          </w:p>
        </w:tc>
        <w:tc>
          <w:tcPr>
            <w:tcW w:w="4252" w:type="dxa"/>
            <w:tcBorders>
              <w:top w:val="single" w:sz="4" w:space="0" w:color="auto"/>
              <w:bottom w:val="single" w:sz="4" w:space="0" w:color="auto"/>
            </w:tcBorders>
            <w:shd w:val="clear" w:color="auto" w:fill="auto"/>
          </w:tcPr>
          <w:p w:rsidR="003C38E2" w:rsidRPr="007F6EBE" w:rsidRDefault="00AA5C60" w:rsidP="007F6EBE">
            <w:pPr>
              <w:spacing w:line="240" w:lineRule="auto"/>
              <w:rPr>
                <w:rFonts w:asciiTheme="minorHAnsi" w:hAnsiTheme="minorHAnsi" w:cstheme="minorHAnsi"/>
                <w:szCs w:val="22"/>
              </w:rPr>
            </w:pPr>
            <w:r>
              <w:rPr>
                <w:rFonts w:asciiTheme="minorHAnsi" w:hAnsiTheme="minorHAnsi" w:cstheme="minorHAnsi"/>
                <w:szCs w:val="22"/>
              </w:rPr>
              <w:t>Provide funding assistance for mapping of legacy asbestos waste in remote communitie</w:t>
            </w:r>
            <w:r w:rsidR="00E431C7">
              <w:rPr>
                <w:rFonts w:asciiTheme="minorHAnsi" w:hAnsiTheme="minorHAnsi" w:cstheme="minorHAnsi"/>
                <w:szCs w:val="22"/>
              </w:rPr>
              <w:t>s</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N/A</w:t>
            </w:r>
          </w:p>
        </w:tc>
        <w:tc>
          <w:tcPr>
            <w:tcW w:w="1755"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$51,095.88</w:t>
            </w:r>
          </w:p>
        </w:tc>
        <w:tc>
          <w:tcPr>
            <w:tcW w:w="2127"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5 February 2015</w:t>
            </w:r>
          </w:p>
        </w:tc>
        <w:tc>
          <w:tcPr>
            <w:tcW w:w="1559"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5 months</w:t>
            </w:r>
          </w:p>
        </w:tc>
        <w:tc>
          <w:tcPr>
            <w:tcW w:w="1843" w:type="dxa"/>
            <w:tcBorders>
              <w:top w:val="single" w:sz="4" w:space="0" w:color="auto"/>
              <w:bottom w:val="single" w:sz="4" w:space="0" w:color="auto"/>
            </w:tcBorders>
            <w:shd w:val="clear" w:color="auto" w:fill="auto"/>
            <w:noWrap/>
          </w:tcPr>
          <w:p w:rsidR="003C38E2" w:rsidRPr="007F6EBE" w:rsidRDefault="00AA5C60" w:rsidP="007F6EBE">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Northern Territory</w:t>
            </w:r>
          </w:p>
        </w:tc>
      </w:tr>
      <w:tr w:rsidR="00B960F8" w:rsidRPr="00B03E43" w:rsidTr="00000AD6">
        <w:trPr>
          <w:trHeight w:val="864"/>
        </w:trPr>
        <w:tc>
          <w:tcPr>
            <w:tcW w:w="2411" w:type="dxa"/>
            <w:tcBorders>
              <w:top w:val="single" w:sz="4" w:space="0" w:color="auto"/>
              <w:bottom w:val="single" w:sz="4" w:space="0" w:color="auto"/>
            </w:tcBorders>
            <w:shd w:val="clear" w:color="auto" w:fill="auto"/>
            <w:noWrap/>
          </w:tcPr>
          <w:p w:rsidR="00B960F8" w:rsidRPr="007F6EBE" w:rsidRDefault="00B960F8" w:rsidP="00FF0AF7">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 xml:space="preserve">Asbestos Diseases Society of South Australia Inc. </w:t>
            </w:r>
          </w:p>
        </w:tc>
        <w:tc>
          <w:tcPr>
            <w:tcW w:w="4252" w:type="dxa"/>
            <w:tcBorders>
              <w:top w:val="single" w:sz="4" w:space="0" w:color="auto"/>
              <w:bottom w:val="single" w:sz="4" w:space="0" w:color="auto"/>
            </w:tcBorders>
            <w:shd w:val="clear" w:color="auto" w:fill="auto"/>
          </w:tcPr>
          <w:p w:rsidR="00B960F8" w:rsidRPr="007F6EBE" w:rsidRDefault="00B960F8" w:rsidP="00FF0AF7">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Provide funding to deliver a suite of asbestos awareness training seminars to students in South Australian trade schools</w:t>
            </w:r>
            <w:r w:rsidR="00000AD6">
              <w:rPr>
                <w:rFonts w:asciiTheme="minorHAnsi" w:hAnsiTheme="minorHAnsi" w:cstheme="minorHAnsi"/>
                <w:color w:val="000000"/>
                <w:szCs w:val="22"/>
                <w:lang w:eastAsia="en-AU"/>
              </w:rPr>
              <w:t>.</w:t>
            </w:r>
          </w:p>
        </w:tc>
        <w:tc>
          <w:tcPr>
            <w:tcW w:w="1704" w:type="dxa"/>
            <w:tcBorders>
              <w:top w:val="single" w:sz="4" w:space="0" w:color="auto"/>
              <w:bottom w:val="single" w:sz="4" w:space="0" w:color="auto"/>
            </w:tcBorders>
            <w:shd w:val="clear" w:color="auto" w:fill="auto"/>
            <w:noWrap/>
          </w:tcPr>
          <w:p w:rsidR="00B960F8" w:rsidRPr="007F6EBE" w:rsidRDefault="00B960F8" w:rsidP="00FF0AF7">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N/A</w:t>
            </w:r>
          </w:p>
        </w:tc>
        <w:tc>
          <w:tcPr>
            <w:tcW w:w="1755" w:type="dxa"/>
            <w:tcBorders>
              <w:top w:val="single" w:sz="4" w:space="0" w:color="auto"/>
              <w:bottom w:val="single" w:sz="4" w:space="0" w:color="auto"/>
            </w:tcBorders>
            <w:shd w:val="clear" w:color="auto" w:fill="auto"/>
            <w:noWrap/>
          </w:tcPr>
          <w:p w:rsidR="00B960F8" w:rsidRPr="007F6EBE" w:rsidRDefault="00B960F8" w:rsidP="00B960F8">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w:t>
            </w:r>
            <w:r>
              <w:rPr>
                <w:rFonts w:asciiTheme="minorHAnsi" w:hAnsiTheme="minorHAnsi" w:cstheme="minorHAnsi"/>
                <w:color w:val="000000"/>
                <w:szCs w:val="22"/>
                <w:lang w:eastAsia="en-AU"/>
              </w:rPr>
              <w:t>18,215</w:t>
            </w:r>
            <w:r w:rsidR="004F3C0D">
              <w:rPr>
                <w:rFonts w:asciiTheme="minorHAnsi" w:hAnsiTheme="minorHAnsi" w:cstheme="minorHAnsi"/>
                <w:color w:val="000000"/>
                <w:szCs w:val="22"/>
                <w:lang w:eastAsia="en-AU"/>
              </w:rPr>
              <w:t>.00</w:t>
            </w:r>
          </w:p>
        </w:tc>
        <w:tc>
          <w:tcPr>
            <w:tcW w:w="2127" w:type="dxa"/>
            <w:tcBorders>
              <w:top w:val="single" w:sz="4" w:space="0" w:color="auto"/>
              <w:bottom w:val="single" w:sz="4" w:space="0" w:color="auto"/>
            </w:tcBorders>
            <w:shd w:val="clear" w:color="auto" w:fill="auto"/>
            <w:noWrap/>
          </w:tcPr>
          <w:p w:rsidR="00B960F8" w:rsidRPr="007F6EBE" w:rsidRDefault="00B960F8"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16 February 2015</w:t>
            </w:r>
          </w:p>
        </w:tc>
        <w:tc>
          <w:tcPr>
            <w:tcW w:w="1559" w:type="dxa"/>
            <w:tcBorders>
              <w:top w:val="single" w:sz="4" w:space="0" w:color="auto"/>
              <w:bottom w:val="single" w:sz="4" w:space="0" w:color="auto"/>
            </w:tcBorders>
            <w:shd w:val="clear" w:color="auto" w:fill="auto"/>
            <w:noWrap/>
          </w:tcPr>
          <w:p w:rsidR="00B960F8" w:rsidRPr="007F6EBE" w:rsidRDefault="00B960F8"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5</w:t>
            </w:r>
            <w:r w:rsidRPr="007F6EBE">
              <w:rPr>
                <w:rFonts w:asciiTheme="minorHAnsi" w:hAnsiTheme="minorHAnsi" w:cstheme="minorHAnsi"/>
                <w:color w:val="000000"/>
                <w:szCs w:val="22"/>
                <w:lang w:eastAsia="en-AU"/>
              </w:rPr>
              <w:t xml:space="preserve"> months</w:t>
            </w:r>
          </w:p>
        </w:tc>
        <w:tc>
          <w:tcPr>
            <w:tcW w:w="1843" w:type="dxa"/>
            <w:tcBorders>
              <w:top w:val="single" w:sz="4" w:space="0" w:color="auto"/>
              <w:bottom w:val="single" w:sz="4" w:space="0" w:color="auto"/>
            </w:tcBorders>
            <w:shd w:val="clear" w:color="auto" w:fill="auto"/>
            <w:noWrap/>
          </w:tcPr>
          <w:p w:rsidR="00B960F8" w:rsidRPr="007F6EBE" w:rsidRDefault="00B960F8" w:rsidP="00FF0AF7">
            <w:pPr>
              <w:spacing w:line="240" w:lineRule="auto"/>
              <w:rPr>
                <w:rFonts w:asciiTheme="minorHAnsi" w:hAnsiTheme="minorHAnsi" w:cstheme="minorHAnsi"/>
                <w:color w:val="000000"/>
                <w:szCs w:val="22"/>
                <w:lang w:eastAsia="en-AU"/>
              </w:rPr>
            </w:pPr>
            <w:r w:rsidRPr="007F6EBE">
              <w:rPr>
                <w:rFonts w:asciiTheme="minorHAnsi" w:hAnsiTheme="minorHAnsi" w:cstheme="minorHAnsi"/>
                <w:color w:val="000000"/>
                <w:szCs w:val="22"/>
                <w:lang w:eastAsia="en-AU"/>
              </w:rPr>
              <w:t xml:space="preserve">South Australia </w:t>
            </w:r>
          </w:p>
        </w:tc>
      </w:tr>
      <w:tr w:rsidR="00B21F6A" w:rsidRPr="00B03E43" w:rsidTr="00000AD6">
        <w:trPr>
          <w:trHeight w:val="864"/>
        </w:trPr>
        <w:tc>
          <w:tcPr>
            <w:tcW w:w="2411" w:type="dxa"/>
            <w:tcBorders>
              <w:top w:val="single" w:sz="4" w:space="0" w:color="auto"/>
              <w:bottom w:val="single" w:sz="4" w:space="0" w:color="auto"/>
            </w:tcBorders>
            <w:shd w:val="clear" w:color="auto" w:fill="auto"/>
            <w:noWrap/>
          </w:tcPr>
          <w:p w:rsidR="00B21F6A" w:rsidRPr="007F6EBE" w:rsidRDefault="00B21F6A"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Asbestos Diseases Society of South Australia Inc.</w:t>
            </w:r>
          </w:p>
        </w:tc>
        <w:tc>
          <w:tcPr>
            <w:tcW w:w="4252" w:type="dxa"/>
            <w:tcBorders>
              <w:top w:val="single" w:sz="4" w:space="0" w:color="auto"/>
              <w:bottom w:val="single" w:sz="4" w:space="0" w:color="auto"/>
            </w:tcBorders>
            <w:shd w:val="clear" w:color="auto" w:fill="auto"/>
          </w:tcPr>
          <w:p w:rsidR="00B21F6A" w:rsidRPr="00B21F6A" w:rsidRDefault="002233E9" w:rsidP="00B21F6A">
            <w:pPr>
              <w:rPr>
                <w:rFonts w:asciiTheme="minorHAnsi" w:hAnsiTheme="minorHAnsi" w:cstheme="minorHAnsi"/>
              </w:rPr>
            </w:pPr>
            <w:r>
              <w:rPr>
                <w:rFonts w:asciiTheme="minorHAnsi" w:hAnsiTheme="minorHAnsi" w:cstheme="minorHAnsi"/>
              </w:rPr>
              <w:t>P</w:t>
            </w:r>
            <w:r w:rsidR="00B21F6A" w:rsidRPr="00B21F6A">
              <w:rPr>
                <w:rFonts w:asciiTheme="minorHAnsi" w:hAnsiTheme="minorHAnsi" w:cstheme="minorHAnsi"/>
              </w:rPr>
              <w:t>rovide financial assistance to fund an Asbestos Awareness Stand at the Sunday Mail Home Show Adelaide scheduled for 9 to 11 October 2015</w:t>
            </w:r>
            <w:r w:rsidR="00000AD6">
              <w:rPr>
                <w:rFonts w:asciiTheme="minorHAnsi" w:hAnsiTheme="minorHAnsi" w:cstheme="minorHAnsi"/>
              </w:rPr>
              <w:t>.</w:t>
            </w:r>
          </w:p>
        </w:tc>
        <w:tc>
          <w:tcPr>
            <w:tcW w:w="1704" w:type="dxa"/>
            <w:tcBorders>
              <w:top w:val="single" w:sz="4" w:space="0" w:color="auto"/>
              <w:bottom w:val="single" w:sz="4" w:space="0" w:color="auto"/>
            </w:tcBorders>
            <w:shd w:val="clear" w:color="auto" w:fill="auto"/>
            <w:noWrap/>
          </w:tcPr>
          <w:p w:rsidR="00B21F6A" w:rsidRPr="007F6EBE" w:rsidRDefault="00B21F6A"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N/A</w:t>
            </w:r>
          </w:p>
        </w:tc>
        <w:tc>
          <w:tcPr>
            <w:tcW w:w="1755" w:type="dxa"/>
            <w:tcBorders>
              <w:top w:val="single" w:sz="4" w:space="0" w:color="auto"/>
              <w:bottom w:val="single" w:sz="4" w:space="0" w:color="auto"/>
            </w:tcBorders>
            <w:shd w:val="clear" w:color="auto" w:fill="auto"/>
            <w:noWrap/>
          </w:tcPr>
          <w:p w:rsidR="00B21F6A" w:rsidRPr="007F6EBE" w:rsidRDefault="004F3C0D" w:rsidP="00B960F8">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$4,</w:t>
            </w:r>
            <w:r w:rsidR="00B21F6A">
              <w:rPr>
                <w:rFonts w:asciiTheme="minorHAnsi" w:hAnsiTheme="minorHAnsi" w:cstheme="minorHAnsi"/>
                <w:color w:val="000000"/>
                <w:szCs w:val="22"/>
                <w:lang w:eastAsia="en-AU"/>
              </w:rPr>
              <w:t>054.60</w:t>
            </w:r>
          </w:p>
        </w:tc>
        <w:tc>
          <w:tcPr>
            <w:tcW w:w="2127" w:type="dxa"/>
            <w:tcBorders>
              <w:top w:val="single" w:sz="4" w:space="0" w:color="auto"/>
              <w:bottom w:val="single" w:sz="4" w:space="0" w:color="auto"/>
            </w:tcBorders>
            <w:shd w:val="clear" w:color="auto" w:fill="auto"/>
            <w:noWrap/>
          </w:tcPr>
          <w:p w:rsidR="00B21F6A" w:rsidRDefault="00B21F6A"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25 May 2015</w:t>
            </w:r>
          </w:p>
        </w:tc>
        <w:tc>
          <w:tcPr>
            <w:tcW w:w="1559" w:type="dxa"/>
            <w:tcBorders>
              <w:top w:val="single" w:sz="4" w:space="0" w:color="auto"/>
              <w:bottom w:val="single" w:sz="4" w:space="0" w:color="auto"/>
            </w:tcBorders>
            <w:shd w:val="clear" w:color="auto" w:fill="auto"/>
            <w:noWrap/>
          </w:tcPr>
          <w:p w:rsidR="00B21F6A" w:rsidRDefault="00B21F6A"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6 months</w:t>
            </w:r>
          </w:p>
        </w:tc>
        <w:tc>
          <w:tcPr>
            <w:tcW w:w="1843" w:type="dxa"/>
            <w:tcBorders>
              <w:top w:val="single" w:sz="4" w:space="0" w:color="auto"/>
              <w:bottom w:val="single" w:sz="4" w:space="0" w:color="auto"/>
            </w:tcBorders>
            <w:shd w:val="clear" w:color="auto" w:fill="auto"/>
            <w:noWrap/>
          </w:tcPr>
          <w:p w:rsidR="00B21F6A" w:rsidRPr="007F6EBE" w:rsidRDefault="00B21F6A"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South Australia</w:t>
            </w:r>
          </w:p>
        </w:tc>
      </w:tr>
      <w:tr w:rsidR="002233E9" w:rsidRPr="00B03E43" w:rsidTr="00000AD6">
        <w:trPr>
          <w:trHeight w:val="864"/>
        </w:trPr>
        <w:tc>
          <w:tcPr>
            <w:tcW w:w="2411" w:type="dxa"/>
            <w:tcBorders>
              <w:top w:val="single" w:sz="4" w:space="0" w:color="auto"/>
              <w:bottom w:val="single" w:sz="4" w:space="0" w:color="auto"/>
            </w:tcBorders>
            <w:shd w:val="clear" w:color="auto" w:fill="auto"/>
            <w:noWrap/>
          </w:tcPr>
          <w:p w:rsidR="002233E9" w:rsidRDefault="002233E9"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Asbestos Diseases Society of South Australia Inc.</w:t>
            </w:r>
          </w:p>
        </w:tc>
        <w:tc>
          <w:tcPr>
            <w:tcW w:w="4252" w:type="dxa"/>
            <w:tcBorders>
              <w:top w:val="single" w:sz="4" w:space="0" w:color="auto"/>
              <w:bottom w:val="single" w:sz="4" w:space="0" w:color="auto"/>
            </w:tcBorders>
            <w:shd w:val="clear" w:color="auto" w:fill="auto"/>
          </w:tcPr>
          <w:p w:rsidR="002233E9" w:rsidRPr="002233E9" w:rsidRDefault="002233E9" w:rsidP="00B21F6A">
            <w:pPr>
              <w:rPr>
                <w:rFonts w:asciiTheme="minorHAnsi" w:hAnsiTheme="minorHAnsi" w:cstheme="minorHAnsi"/>
              </w:rPr>
            </w:pPr>
            <w:r w:rsidRPr="002233E9">
              <w:rPr>
                <w:rFonts w:asciiTheme="minorHAnsi" w:hAnsiTheme="minorHAnsi" w:cstheme="minorHAnsi"/>
              </w:rPr>
              <w:t>Provide funding to raise awareness about the risks of asbestos to trade training students and identify effective ways to increase awareness for students who may work in the trades sector</w:t>
            </w:r>
            <w:r w:rsidR="00000AD6">
              <w:rPr>
                <w:rFonts w:asciiTheme="minorHAnsi" w:hAnsiTheme="minorHAnsi" w:cstheme="minorHAnsi"/>
              </w:rPr>
              <w:t>.</w:t>
            </w:r>
          </w:p>
        </w:tc>
        <w:tc>
          <w:tcPr>
            <w:tcW w:w="1704" w:type="dxa"/>
            <w:tcBorders>
              <w:top w:val="single" w:sz="4" w:space="0" w:color="auto"/>
              <w:bottom w:val="single" w:sz="4" w:space="0" w:color="auto"/>
            </w:tcBorders>
            <w:shd w:val="clear" w:color="auto" w:fill="auto"/>
            <w:noWrap/>
          </w:tcPr>
          <w:p w:rsidR="002233E9" w:rsidRDefault="002233E9"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N/A</w:t>
            </w:r>
          </w:p>
        </w:tc>
        <w:tc>
          <w:tcPr>
            <w:tcW w:w="1755" w:type="dxa"/>
            <w:tcBorders>
              <w:top w:val="single" w:sz="4" w:space="0" w:color="auto"/>
              <w:bottom w:val="single" w:sz="4" w:space="0" w:color="auto"/>
            </w:tcBorders>
            <w:shd w:val="clear" w:color="auto" w:fill="auto"/>
            <w:noWrap/>
          </w:tcPr>
          <w:p w:rsidR="002233E9" w:rsidRDefault="002233E9" w:rsidP="00B960F8">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$17,210.00</w:t>
            </w:r>
          </w:p>
        </w:tc>
        <w:tc>
          <w:tcPr>
            <w:tcW w:w="2127" w:type="dxa"/>
            <w:tcBorders>
              <w:top w:val="single" w:sz="4" w:space="0" w:color="auto"/>
              <w:bottom w:val="single" w:sz="4" w:space="0" w:color="auto"/>
            </w:tcBorders>
            <w:shd w:val="clear" w:color="auto" w:fill="auto"/>
            <w:noWrap/>
          </w:tcPr>
          <w:p w:rsidR="002233E9" w:rsidRDefault="002233E9"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2 June 2015</w:t>
            </w:r>
          </w:p>
        </w:tc>
        <w:tc>
          <w:tcPr>
            <w:tcW w:w="1559" w:type="dxa"/>
            <w:tcBorders>
              <w:top w:val="single" w:sz="4" w:space="0" w:color="auto"/>
              <w:bottom w:val="single" w:sz="4" w:space="0" w:color="auto"/>
            </w:tcBorders>
            <w:shd w:val="clear" w:color="auto" w:fill="auto"/>
            <w:noWrap/>
          </w:tcPr>
          <w:p w:rsidR="002233E9" w:rsidRDefault="002233E9"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6 Months</w:t>
            </w:r>
          </w:p>
        </w:tc>
        <w:tc>
          <w:tcPr>
            <w:tcW w:w="1843" w:type="dxa"/>
            <w:tcBorders>
              <w:top w:val="single" w:sz="4" w:space="0" w:color="auto"/>
              <w:bottom w:val="single" w:sz="4" w:space="0" w:color="auto"/>
            </w:tcBorders>
            <w:shd w:val="clear" w:color="auto" w:fill="auto"/>
            <w:noWrap/>
          </w:tcPr>
          <w:p w:rsidR="002233E9" w:rsidRDefault="002233E9" w:rsidP="00FF0AF7">
            <w:pPr>
              <w:spacing w:line="240" w:lineRule="auto"/>
              <w:rPr>
                <w:rFonts w:asciiTheme="minorHAnsi" w:hAnsiTheme="minorHAnsi" w:cstheme="minorHAnsi"/>
                <w:color w:val="000000"/>
                <w:szCs w:val="22"/>
                <w:lang w:eastAsia="en-AU"/>
              </w:rPr>
            </w:pPr>
            <w:r>
              <w:rPr>
                <w:rFonts w:asciiTheme="minorHAnsi" w:hAnsiTheme="minorHAnsi" w:cstheme="minorHAnsi"/>
                <w:color w:val="000000"/>
                <w:szCs w:val="22"/>
                <w:lang w:eastAsia="en-AU"/>
              </w:rPr>
              <w:t>South Australia</w:t>
            </w:r>
          </w:p>
        </w:tc>
      </w:tr>
      <w:tr w:rsidR="003A5E8C" w:rsidRPr="00095CFD" w:rsidTr="00000AD6">
        <w:trPr>
          <w:trHeight w:val="864"/>
        </w:trPr>
        <w:tc>
          <w:tcPr>
            <w:tcW w:w="2411" w:type="dxa"/>
            <w:tcBorders>
              <w:top w:val="single" w:sz="4" w:space="0" w:color="auto"/>
              <w:bottom w:val="single" w:sz="4" w:space="0" w:color="auto"/>
            </w:tcBorders>
            <w:shd w:val="clear" w:color="auto" w:fill="auto"/>
            <w:noWrap/>
          </w:tcPr>
          <w:p w:rsidR="00506EEB" w:rsidRPr="00095CFD" w:rsidRDefault="00506EEB" w:rsidP="003A5E8C">
            <w:pPr>
              <w:spacing w:line="240" w:lineRule="auto"/>
              <w:rPr>
                <w:rFonts w:asciiTheme="minorHAnsi" w:hAnsiTheme="minorHAnsi" w:cstheme="minorHAnsi"/>
                <w:szCs w:val="22"/>
              </w:rPr>
            </w:pPr>
            <w:r w:rsidRPr="00506EEB">
              <w:rPr>
                <w:rFonts w:asciiTheme="minorHAnsi" w:hAnsiTheme="minorHAnsi" w:cstheme="minorHAnsi"/>
                <w:szCs w:val="22"/>
              </w:rPr>
              <w:lastRenderedPageBreak/>
              <w:t>Asbestos Victims Association (SA) Inc.</w:t>
            </w:r>
          </w:p>
        </w:tc>
        <w:tc>
          <w:tcPr>
            <w:tcW w:w="4252" w:type="dxa"/>
            <w:tcBorders>
              <w:top w:val="single" w:sz="4" w:space="0" w:color="auto"/>
              <w:bottom w:val="single" w:sz="4" w:space="0" w:color="auto"/>
            </w:tcBorders>
            <w:shd w:val="clear" w:color="auto" w:fill="auto"/>
          </w:tcPr>
          <w:p w:rsidR="00506EEB" w:rsidRPr="00095CFD" w:rsidRDefault="003A5E8C" w:rsidP="003A5E8C">
            <w:pPr>
              <w:spacing w:line="240" w:lineRule="auto"/>
              <w:rPr>
                <w:rFonts w:asciiTheme="minorHAnsi" w:hAnsiTheme="minorHAnsi" w:cstheme="minorHAnsi"/>
                <w:szCs w:val="22"/>
              </w:rPr>
            </w:pPr>
            <w:r w:rsidRPr="00506EEB">
              <w:rPr>
                <w:rFonts w:asciiTheme="minorHAnsi" w:hAnsiTheme="minorHAnsi" w:cstheme="minorHAnsi"/>
                <w:szCs w:val="22"/>
              </w:rPr>
              <w:t>To provide financial assistance to conduct asbestos education and awareness activities</w:t>
            </w:r>
            <w:r w:rsidRPr="00095CFD">
              <w:rPr>
                <w:rFonts w:asciiTheme="minorHAnsi" w:hAnsiTheme="minorHAnsi" w:cstheme="minorHAnsi"/>
                <w:szCs w:val="22"/>
              </w:rPr>
              <w:t xml:space="preserve"> across regional South Australia</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095CFD">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506EEB" w:rsidRPr="00095CFD" w:rsidRDefault="003A5E8C" w:rsidP="00B960F8">
            <w:pPr>
              <w:spacing w:line="240" w:lineRule="auto"/>
              <w:rPr>
                <w:rFonts w:asciiTheme="minorHAnsi" w:hAnsiTheme="minorHAnsi" w:cstheme="minorHAnsi"/>
                <w:szCs w:val="22"/>
              </w:rPr>
            </w:pPr>
            <w:r w:rsidRPr="00506EEB">
              <w:rPr>
                <w:rFonts w:asciiTheme="minorHAnsi" w:hAnsiTheme="minorHAnsi" w:cstheme="minorHAnsi"/>
                <w:szCs w:val="22"/>
              </w:rPr>
              <w:t>$25,000.00</w:t>
            </w:r>
          </w:p>
        </w:tc>
        <w:tc>
          <w:tcPr>
            <w:tcW w:w="2127"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10 June 2015</w:t>
            </w:r>
          </w:p>
        </w:tc>
        <w:tc>
          <w:tcPr>
            <w:tcW w:w="1559"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12 months</w:t>
            </w:r>
          </w:p>
        </w:tc>
        <w:tc>
          <w:tcPr>
            <w:tcW w:w="1843"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South Australia</w:t>
            </w:r>
          </w:p>
        </w:tc>
      </w:tr>
      <w:tr w:rsidR="003A5E8C" w:rsidRPr="00095CFD" w:rsidTr="00000AD6">
        <w:trPr>
          <w:trHeight w:val="864"/>
        </w:trPr>
        <w:tc>
          <w:tcPr>
            <w:tcW w:w="2411" w:type="dxa"/>
            <w:tcBorders>
              <w:top w:val="single" w:sz="4" w:space="0" w:color="auto"/>
              <w:bottom w:val="single" w:sz="4" w:space="0" w:color="auto"/>
            </w:tcBorders>
            <w:shd w:val="clear" w:color="auto" w:fill="auto"/>
            <w:noWrap/>
          </w:tcPr>
          <w:p w:rsidR="00506EEB" w:rsidRPr="00095CFD" w:rsidRDefault="00506EEB" w:rsidP="003A5E8C">
            <w:pPr>
              <w:spacing w:line="240" w:lineRule="auto"/>
              <w:rPr>
                <w:rFonts w:asciiTheme="minorHAnsi" w:hAnsiTheme="minorHAnsi" w:cstheme="minorHAnsi"/>
                <w:szCs w:val="22"/>
                <w:lang w:eastAsia="en-AU"/>
              </w:rPr>
            </w:pPr>
            <w:r w:rsidRPr="00506EEB">
              <w:rPr>
                <w:rFonts w:asciiTheme="minorHAnsi" w:hAnsiTheme="minorHAnsi" w:cstheme="minorHAnsi"/>
                <w:szCs w:val="22"/>
              </w:rPr>
              <w:t>Asbestosis &amp; Mesothelioma Association of Australia</w:t>
            </w:r>
          </w:p>
        </w:tc>
        <w:tc>
          <w:tcPr>
            <w:tcW w:w="4252" w:type="dxa"/>
            <w:tcBorders>
              <w:top w:val="single" w:sz="4" w:space="0" w:color="auto"/>
              <w:bottom w:val="single" w:sz="4" w:space="0" w:color="auto"/>
            </w:tcBorders>
            <w:shd w:val="clear" w:color="auto" w:fill="auto"/>
          </w:tcPr>
          <w:p w:rsidR="00506EEB" w:rsidRPr="00095CFD" w:rsidRDefault="003A5E8C" w:rsidP="00B21F6A">
            <w:pPr>
              <w:rPr>
                <w:rFonts w:asciiTheme="minorHAnsi" w:hAnsiTheme="minorHAnsi" w:cstheme="minorHAnsi"/>
                <w:szCs w:val="22"/>
              </w:rPr>
            </w:pPr>
            <w:r w:rsidRPr="00506EEB">
              <w:rPr>
                <w:rFonts w:asciiTheme="minorHAnsi" w:hAnsiTheme="minorHAnsi" w:cstheme="minorHAnsi"/>
                <w:szCs w:val="22"/>
              </w:rPr>
              <w:t>To trial the establishment of an outreach centre in the Gold Coast, Tweed and Northern Rivers NSW region which would act as a base to offer high quality patient oriented services and disseminate asbestos education and awareness resources and programmes to the broader community</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095CFD">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506EEB" w:rsidRPr="00095CFD" w:rsidRDefault="003A5E8C" w:rsidP="003A5E8C">
            <w:pPr>
              <w:spacing w:line="240" w:lineRule="auto"/>
              <w:rPr>
                <w:rFonts w:asciiTheme="minorHAnsi" w:hAnsiTheme="minorHAnsi" w:cstheme="minorHAnsi"/>
                <w:szCs w:val="22"/>
                <w:lang w:eastAsia="en-AU"/>
              </w:rPr>
            </w:pPr>
            <w:r w:rsidRPr="00506EEB">
              <w:rPr>
                <w:rFonts w:asciiTheme="minorHAnsi" w:hAnsiTheme="minorHAnsi" w:cstheme="minorHAnsi"/>
                <w:szCs w:val="22"/>
              </w:rPr>
              <w:t>$50,000.00</w:t>
            </w:r>
          </w:p>
        </w:tc>
        <w:tc>
          <w:tcPr>
            <w:tcW w:w="2127"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12 June 2015</w:t>
            </w:r>
          </w:p>
        </w:tc>
        <w:tc>
          <w:tcPr>
            <w:tcW w:w="1559"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18 months</w:t>
            </w:r>
          </w:p>
        </w:tc>
        <w:tc>
          <w:tcPr>
            <w:tcW w:w="1843"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Queensland</w:t>
            </w:r>
          </w:p>
        </w:tc>
      </w:tr>
      <w:tr w:rsidR="003A5E8C" w:rsidRPr="00095CFD" w:rsidTr="00000AD6">
        <w:trPr>
          <w:trHeight w:val="864"/>
        </w:trPr>
        <w:tc>
          <w:tcPr>
            <w:tcW w:w="2411" w:type="dxa"/>
            <w:tcBorders>
              <w:top w:val="single" w:sz="4" w:space="0" w:color="auto"/>
              <w:bottom w:val="single" w:sz="4" w:space="0" w:color="auto"/>
            </w:tcBorders>
            <w:shd w:val="clear" w:color="auto" w:fill="auto"/>
            <w:noWrap/>
          </w:tcPr>
          <w:p w:rsidR="00506EEB" w:rsidRPr="00095CFD" w:rsidRDefault="00506EEB" w:rsidP="0058684B">
            <w:pPr>
              <w:spacing w:line="240" w:lineRule="auto"/>
              <w:rPr>
                <w:rFonts w:asciiTheme="minorHAnsi" w:hAnsiTheme="minorHAnsi" w:cstheme="minorHAnsi"/>
                <w:szCs w:val="22"/>
              </w:rPr>
            </w:pPr>
            <w:r w:rsidRPr="00506EEB">
              <w:rPr>
                <w:rFonts w:asciiTheme="minorHAnsi" w:hAnsiTheme="minorHAnsi" w:cstheme="minorHAnsi"/>
                <w:szCs w:val="22"/>
              </w:rPr>
              <w:t>Asbestos Diseases Research Foundation</w:t>
            </w:r>
          </w:p>
        </w:tc>
        <w:tc>
          <w:tcPr>
            <w:tcW w:w="4252" w:type="dxa"/>
            <w:tcBorders>
              <w:top w:val="single" w:sz="4" w:space="0" w:color="auto"/>
              <w:bottom w:val="single" w:sz="4" w:space="0" w:color="auto"/>
            </w:tcBorders>
            <w:shd w:val="clear" w:color="auto" w:fill="auto"/>
          </w:tcPr>
          <w:p w:rsidR="00506EEB" w:rsidRPr="00095CFD" w:rsidRDefault="003A5E8C" w:rsidP="0058684B">
            <w:pPr>
              <w:spacing w:line="240" w:lineRule="auto"/>
              <w:rPr>
                <w:rFonts w:asciiTheme="minorHAnsi" w:hAnsiTheme="minorHAnsi" w:cstheme="minorHAnsi"/>
                <w:szCs w:val="22"/>
              </w:rPr>
            </w:pPr>
            <w:r w:rsidRPr="00506EEB">
              <w:rPr>
                <w:rFonts w:asciiTheme="minorHAnsi" w:hAnsiTheme="minorHAnsi" w:cstheme="minorHAnsi"/>
                <w:szCs w:val="22"/>
              </w:rPr>
              <w:t xml:space="preserve">To provide financial assistance for support services to patients who have been diagnosed with malignant mesothelioma, their </w:t>
            </w:r>
            <w:proofErr w:type="spellStart"/>
            <w:r w:rsidRPr="00506EEB">
              <w:rPr>
                <w:rFonts w:asciiTheme="minorHAnsi" w:hAnsiTheme="minorHAnsi" w:cstheme="minorHAnsi"/>
                <w:szCs w:val="22"/>
              </w:rPr>
              <w:t>carers</w:t>
            </w:r>
            <w:proofErr w:type="spellEnd"/>
            <w:r w:rsidRPr="00506EEB">
              <w:rPr>
                <w:rFonts w:asciiTheme="minorHAnsi" w:hAnsiTheme="minorHAnsi" w:cstheme="minorHAnsi"/>
                <w:szCs w:val="22"/>
              </w:rPr>
              <w:t>, their families and those recently bereaved after the loss of a loved one</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506EEB" w:rsidRPr="00095CFD" w:rsidRDefault="003A5E8C" w:rsidP="00FF0AF7">
            <w:pPr>
              <w:spacing w:line="240" w:lineRule="auto"/>
              <w:rPr>
                <w:rFonts w:asciiTheme="minorHAnsi" w:hAnsiTheme="minorHAnsi" w:cstheme="minorHAnsi"/>
                <w:szCs w:val="22"/>
                <w:lang w:eastAsia="en-AU"/>
              </w:rPr>
            </w:pPr>
            <w:r w:rsidRPr="00095CFD">
              <w:rPr>
                <w:rFonts w:asciiTheme="minorHAnsi" w:hAnsiTheme="minorHAnsi" w:cstheme="minorHAnsi"/>
                <w:szCs w:val="22"/>
                <w:lang w:eastAsia="en-AU"/>
              </w:rPr>
              <w:t>N/</w:t>
            </w:r>
            <w:r w:rsidR="0058684B" w:rsidRPr="00095CFD">
              <w:rPr>
                <w:rFonts w:asciiTheme="minorHAnsi" w:hAnsiTheme="minorHAnsi" w:cstheme="minorHAnsi"/>
                <w:szCs w:val="22"/>
                <w:lang w:eastAsia="en-AU"/>
              </w:rPr>
              <w:t>A</w:t>
            </w:r>
          </w:p>
        </w:tc>
        <w:tc>
          <w:tcPr>
            <w:tcW w:w="1755" w:type="dxa"/>
            <w:tcBorders>
              <w:top w:val="single" w:sz="4" w:space="0" w:color="auto"/>
              <w:bottom w:val="single" w:sz="4" w:space="0" w:color="auto"/>
            </w:tcBorders>
            <w:shd w:val="clear" w:color="auto" w:fill="auto"/>
            <w:noWrap/>
          </w:tcPr>
          <w:p w:rsidR="00506EEB" w:rsidRPr="00095CFD" w:rsidRDefault="0058684B" w:rsidP="00B960F8">
            <w:pPr>
              <w:spacing w:line="240" w:lineRule="auto"/>
              <w:rPr>
                <w:rFonts w:asciiTheme="minorHAnsi" w:hAnsiTheme="minorHAnsi" w:cstheme="minorHAnsi"/>
                <w:szCs w:val="22"/>
              </w:rPr>
            </w:pPr>
            <w:r w:rsidRPr="00506EEB">
              <w:rPr>
                <w:rFonts w:asciiTheme="minorHAnsi" w:hAnsiTheme="minorHAnsi" w:cstheme="minorHAnsi"/>
                <w:szCs w:val="22"/>
              </w:rPr>
              <w:t>$12,950.00</w:t>
            </w:r>
          </w:p>
        </w:tc>
        <w:tc>
          <w:tcPr>
            <w:tcW w:w="2127" w:type="dxa"/>
            <w:tcBorders>
              <w:top w:val="single" w:sz="4" w:space="0" w:color="auto"/>
              <w:bottom w:val="single" w:sz="4" w:space="0" w:color="auto"/>
            </w:tcBorders>
            <w:shd w:val="clear" w:color="auto" w:fill="auto"/>
            <w:noWrap/>
          </w:tcPr>
          <w:p w:rsidR="00506EEB" w:rsidRPr="00095CFD" w:rsidRDefault="0058684B"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12 June 2015</w:t>
            </w:r>
          </w:p>
        </w:tc>
        <w:tc>
          <w:tcPr>
            <w:tcW w:w="1559" w:type="dxa"/>
            <w:tcBorders>
              <w:top w:val="single" w:sz="4" w:space="0" w:color="auto"/>
              <w:bottom w:val="single" w:sz="4" w:space="0" w:color="auto"/>
            </w:tcBorders>
            <w:shd w:val="clear" w:color="auto" w:fill="auto"/>
            <w:noWrap/>
          </w:tcPr>
          <w:p w:rsidR="00506EEB" w:rsidRPr="00095CFD" w:rsidRDefault="0058684B"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12 months</w:t>
            </w:r>
          </w:p>
        </w:tc>
        <w:tc>
          <w:tcPr>
            <w:tcW w:w="1843" w:type="dxa"/>
            <w:tcBorders>
              <w:top w:val="single" w:sz="4" w:space="0" w:color="auto"/>
              <w:bottom w:val="single" w:sz="4" w:space="0" w:color="auto"/>
            </w:tcBorders>
            <w:shd w:val="clear" w:color="auto" w:fill="auto"/>
            <w:noWrap/>
          </w:tcPr>
          <w:p w:rsidR="00506EEB" w:rsidRPr="00095CFD" w:rsidRDefault="0058684B"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New South Wales</w:t>
            </w:r>
          </w:p>
        </w:tc>
      </w:tr>
      <w:tr w:rsidR="003A5E8C" w:rsidRPr="003A5E8C" w:rsidTr="00000AD6">
        <w:trPr>
          <w:trHeight w:val="864"/>
        </w:trPr>
        <w:tc>
          <w:tcPr>
            <w:tcW w:w="2411" w:type="dxa"/>
            <w:tcBorders>
              <w:top w:val="single" w:sz="4" w:space="0" w:color="auto"/>
              <w:bottom w:val="single" w:sz="4" w:space="0" w:color="auto"/>
            </w:tcBorders>
            <w:shd w:val="clear" w:color="auto" w:fill="auto"/>
            <w:noWrap/>
          </w:tcPr>
          <w:p w:rsidR="00506EEB" w:rsidRPr="00095CFD" w:rsidRDefault="00506EEB" w:rsidP="004F3C0D">
            <w:pPr>
              <w:spacing w:line="240" w:lineRule="auto"/>
              <w:rPr>
                <w:rFonts w:asciiTheme="minorHAnsi" w:hAnsiTheme="minorHAnsi" w:cstheme="minorHAnsi"/>
                <w:szCs w:val="22"/>
              </w:rPr>
            </w:pPr>
            <w:r w:rsidRPr="00506EEB">
              <w:rPr>
                <w:rFonts w:asciiTheme="minorHAnsi" w:hAnsiTheme="minorHAnsi" w:cstheme="minorHAnsi"/>
                <w:szCs w:val="22"/>
              </w:rPr>
              <w:t>Asbestos Diseases Foundation of Australia Inc.</w:t>
            </w:r>
          </w:p>
        </w:tc>
        <w:tc>
          <w:tcPr>
            <w:tcW w:w="4252" w:type="dxa"/>
            <w:tcBorders>
              <w:top w:val="single" w:sz="4" w:space="0" w:color="auto"/>
              <w:bottom w:val="single" w:sz="4" w:space="0" w:color="auto"/>
            </w:tcBorders>
            <w:shd w:val="clear" w:color="auto" w:fill="auto"/>
          </w:tcPr>
          <w:p w:rsidR="00506EEB" w:rsidRPr="00095CFD" w:rsidRDefault="0058684B" w:rsidP="004F3C0D">
            <w:pPr>
              <w:spacing w:line="240" w:lineRule="auto"/>
              <w:rPr>
                <w:rFonts w:asciiTheme="minorHAnsi" w:hAnsiTheme="minorHAnsi" w:cstheme="minorHAnsi"/>
                <w:szCs w:val="22"/>
              </w:rPr>
            </w:pPr>
            <w:r w:rsidRPr="00506EEB">
              <w:rPr>
                <w:rFonts w:asciiTheme="minorHAnsi" w:hAnsiTheme="minorHAnsi" w:cstheme="minorHAnsi"/>
                <w:szCs w:val="22"/>
              </w:rPr>
              <w:t>To provide financial assistance to assist in the provision of asbestos awareness and activities throughout regional NSW</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506EEB" w:rsidRPr="00095CFD" w:rsidRDefault="0058684B" w:rsidP="00FF0AF7">
            <w:pPr>
              <w:spacing w:line="240" w:lineRule="auto"/>
              <w:rPr>
                <w:rFonts w:asciiTheme="minorHAnsi" w:hAnsiTheme="minorHAnsi" w:cstheme="minorHAnsi"/>
                <w:szCs w:val="22"/>
                <w:lang w:eastAsia="en-AU"/>
              </w:rPr>
            </w:pPr>
            <w:r w:rsidRPr="00095CFD">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506EEB" w:rsidRPr="00095CFD" w:rsidRDefault="0058684B" w:rsidP="00B960F8">
            <w:pPr>
              <w:spacing w:line="240" w:lineRule="auto"/>
              <w:rPr>
                <w:rFonts w:asciiTheme="minorHAnsi" w:hAnsiTheme="minorHAnsi" w:cstheme="minorHAnsi"/>
                <w:szCs w:val="22"/>
              </w:rPr>
            </w:pPr>
            <w:r w:rsidRPr="00506EEB">
              <w:rPr>
                <w:rFonts w:asciiTheme="minorHAnsi" w:hAnsiTheme="minorHAnsi" w:cstheme="minorHAnsi"/>
                <w:szCs w:val="22"/>
              </w:rPr>
              <w:t>$20,000.00</w:t>
            </w:r>
          </w:p>
        </w:tc>
        <w:tc>
          <w:tcPr>
            <w:tcW w:w="2127" w:type="dxa"/>
            <w:tcBorders>
              <w:top w:val="single" w:sz="4" w:space="0" w:color="auto"/>
              <w:bottom w:val="single" w:sz="4" w:space="0" w:color="auto"/>
            </w:tcBorders>
            <w:shd w:val="clear" w:color="auto" w:fill="auto"/>
            <w:noWrap/>
          </w:tcPr>
          <w:p w:rsidR="00506EEB" w:rsidRPr="00095CFD"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17 June 2015</w:t>
            </w:r>
          </w:p>
        </w:tc>
        <w:tc>
          <w:tcPr>
            <w:tcW w:w="1559" w:type="dxa"/>
            <w:tcBorders>
              <w:top w:val="single" w:sz="4" w:space="0" w:color="auto"/>
              <w:bottom w:val="single" w:sz="4" w:space="0" w:color="auto"/>
            </w:tcBorders>
            <w:shd w:val="clear" w:color="auto" w:fill="auto"/>
            <w:noWrap/>
          </w:tcPr>
          <w:p w:rsidR="00506EEB" w:rsidRPr="00095CFD"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12 months</w:t>
            </w:r>
          </w:p>
        </w:tc>
        <w:tc>
          <w:tcPr>
            <w:tcW w:w="1843" w:type="dxa"/>
            <w:tcBorders>
              <w:top w:val="single" w:sz="4" w:space="0" w:color="auto"/>
              <w:bottom w:val="single" w:sz="4" w:space="0" w:color="auto"/>
            </w:tcBorders>
            <w:shd w:val="clear" w:color="auto" w:fill="auto"/>
            <w:noWrap/>
          </w:tcPr>
          <w:p w:rsidR="00506EEB" w:rsidRPr="003A5E8C"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New South Wales</w:t>
            </w:r>
          </w:p>
        </w:tc>
      </w:tr>
      <w:tr w:rsidR="004F3C0D" w:rsidRPr="003A5E8C" w:rsidTr="00000AD6">
        <w:trPr>
          <w:trHeight w:val="864"/>
        </w:trPr>
        <w:tc>
          <w:tcPr>
            <w:tcW w:w="2411" w:type="dxa"/>
            <w:tcBorders>
              <w:top w:val="single" w:sz="4" w:space="0" w:color="auto"/>
              <w:bottom w:val="single" w:sz="4" w:space="0" w:color="auto"/>
            </w:tcBorders>
            <w:shd w:val="clear" w:color="auto" w:fill="auto"/>
            <w:noWrap/>
          </w:tcPr>
          <w:p w:rsidR="00506EEB" w:rsidRPr="003A5E8C" w:rsidRDefault="00506EEB" w:rsidP="00506EEB">
            <w:pPr>
              <w:spacing w:line="240" w:lineRule="auto"/>
              <w:rPr>
                <w:rFonts w:asciiTheme="minorHAnsi" w:hAnsiTheme="minorHAnsi" w:cstheme="minorHAnsi"/>
                <w:szCs w:val="22"/>
              </w:rPr>
            </w:pPr>
            <w:r w:rsidRPr="00506EEB">
              <w:rPr>
                <w:rFonts w:asciiTheme="minorHAnsi" w:hAnsiTheme="minorHAnsi" w:cstheme="minorHAnsi"/>
                <w:szCs w:val="22"/>
              </w:rPr>
              <w:t>Asbestos Wise Inc</w:t>
            </w:r>
            <w:r w:rsidR="004F3C0D">
              <w:rPr>
                <w:rFonts w:asciiTheme="minorHAnsi" w:hAnsiTheme="minorHAnsi" w:cstheme="minorHAnsi"/>
                <w:szCs w:val="22"/>
              </w:rPr>
              <w:t>.</w:t>
            </w:r>
          </w:p>
        </w:tc>
        <w:tc>
          <w:tcPr>
            <w:tcW w:w="4252" w:type="dxa"/>
            <w:tcBorders>
              <w:top w:val="single" w:sz="4" w:space="0" w:color="auto"/>
              <w:bottom w:val="single" w:sz="4" w:space="0" w:color="auto"/>
            </w:tcBorders>
            <w:shd w:val="clear" w:color="auto" w:fill="auto"/>
          </w:tcPr>
          <w:p w:rsidR="00506EEB" w:rsidRPr="003A5E8C" w:rsidRDefault="004F3C0D" w:rsidP="004F3C0D">
            <w:pPr>
              <w:spacing w:line="240" w:lineRule="auto"/>
              <w:rPr>
                <w:rFonts w:asciiTheme="minorHAnsi" w:hAnsiTheme="minorHAnsi" w:cstheme="minorHAnsi"/>
                <w:szCs w:val="22"/>
              </w:rPr>
            </w:pPr>
            <w:r w:rsidRPr="00506EEB">
              <w:rPr>
                <w:rFonts w:asciiTheme="minorHAnsi" w:hAnsiTheme="minorHAnsi" w:cstheme="minorHAnsi"/>
                <w:szCs w:val="22"/>
              </w:rPr>
              <w:t>To provide funding to conduct research into awareness levels of asbestos risks in the Australian community and to raise awareness of the risks of third wave exposure with a particular focus on home renovators</w:t>
            </w:r>
            <w:r w:rsidR="00000AD6">
              <w:rPr>
                <w:rFonts w:asciiTheme="minorHAnsi" w:hAnsiTheme="minorHAnsi" w:cstheme="minorHAnsi"/>
                <w:szCs w:val="22"/>
              </w:rPr>
              <w:t>.</w:t>
            </w:r>
          </w:p>
        </w:tc>
        <w:tc>
          <w:tcPr>
            <w:tcW w:w="1704" w:type="dxa"/>
            <w:tcBorders>
              <w:top w:val="single" w:sz="4" w:space="0" w:color="auto"/>
              <w:bottom w:val="single" w:sz="4" w:space="0" w:color="auto"/>
            </w:tcBorders>
            <w:shd w:val="clear" w:color="auto" w:fill="auto"/>
            <w:noWrap/>
          </w:tcPr>
          <w:p w:rsidR="00506EEB" w:rsidRPr="003A5E8C" w:rsidRDefault="004F3C0D" w:rsidP="00FF0AF7">
            <w:pPr>
              <w:spacing w:line="240" w:lineRule="auto"/>
              <w:rPr>
                <w:rFonts w:asciiTheme="minorHAnsi" w:hAnsiTheme="minorHAnsi" w:cstheme="minorHAnsi"/>
                <w:szCs w:val="22"/>
                <w:lang w:eastAsia="en-AU"/>
              </w:rPr>
            </w:pPr>
            <w:r>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506EEB" w:rsidRPr="003A5E8C" w:rsidRDefault="004F3C0D" w:rsidP="00B960F8">
            <w:pPr>
              <w:spacing w:line="240" w:lineRule="auto"/>
              <w:rPr>
                <w:rFonts w:asciiTheme="minorHAnsi" w:hAnsiTheme="minorHAnsi" w:cstheme="minorHAnsi"/>
                <w:szCs w:val="22"/>
              </w:rPr>
            </w:pPr>
            <w:r w:rsidRPr="00506EEB">
              <w:rPr>
                <w:rFonts w:asciiTheme="minorHAnsi" w:hAnsiTheme="minorHAnsi" w:cstheme="minorHAnsi"/>
                <w:szCs w:val="22"/>
              </w:rPr>
              <w:t>$31,073.00</w:t>
            </w:r>
          </w:p>
        </w:tc>
        <w:tc>
          <w:tcPr>
            <w:tcW w:w="2127" w:type="dxa"/>
            <w:tcBorders>
              <w:top w:val="single" w:sz="4" w:space="0" w:color="auto"/>
              <w:bottom w:val="single" w:sz="4" w:space="0" w:color="auto"/>
            </w:tcBorders>
            <w:shd w:val="clear" w:color="auto" w:fill="auto"/>
            <w:noWrap/>
          </w:tcPr>
          <w:p w:rsidR="00506EEB" w:rsidRPr="003A5E8C"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17 June 2015</w:t>
            </w:r>
          </w:p>
        </w:tc>
        <w:tc>
          <w:tcPr>
            <w:tcW w:w="1559" w:type="dxa"/>
            <w:tcBorders>
              <w:top w:val="single" w:sz="4" w:space="0" w:color="auto"/>
              <w:bottom w:val="single" w:sz="4" w:space="0" w:color="auto"/>
            </w:tcBorders>
            <w:shd w:val="clear" w:color="auto" w:fill="auto"/>
            <w:noWrap/>
          </w:tcPr>
          <w:p w:rsidR="00506EEB" w:rsidRPr="003A5E8C"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8 months</w:t>
            </w:r>
          </w:p>
        </w:tc>
        <w:tc>
          <w:tcPr>
            <w:tcW w:w="1843" w:type="dxa"/>
            <w:tcBorders>
              <w:top w:val="single" w:sz="4" w:space="0" w:color="auto"/>
              <w:bottom w:val="single" w:sz="4" w:space="0" w:color="auto"/>
            </w:tcBorders>
            <w:shd w:val="clear" w:color="auto" w:fill="auto"/>
            <w:noWrap/>
          </w:tcPr>
          <w:p w:rsidR="00506EEB" w:rsidRPr="003A5E8C" w:rsidRDefault="004F3C0D" w:rsidP="00FF0AF7">
            <w:pPr>
              <w:spacing w:line="240" w:lineRule="auto"/>
              <w:rPr>
                <w:rFonts w:asciiTheme="minorHAnsi" w:hAnsiTheme="minorHAnsi" w:cstheme="minorHAnsi"/>
                <w:szCs w:val="22"/>
                <w:lang w:eastAsia="en-AU"/>
              </w:rPr>
            </w:pPr>
            <w:r w:rsidRPr="00506EEB">
              <w:rPr>
                <w:rFonts w:asciiTheme="minorHAnsi" w:hAnsiTheme="minorHAnsi" w:cstheme="minorHAnsi"/>
                <w:szCs w:val="22"/>
              </w:rPr>
              <w:t>Victoria</w:t>
            </w:r>
          </w:p>
        </w:tc>
      </w:tr>
      <w:tr w:rsidR="00AC7CF3" w:rsidRPr="003A5E8C" w:rsidTr="00000AD6">
        <w:trPr>
          <w:trHeight w:val="864"/>
        </w:trPr>
        <w:tc>
          <w:tcPr>
            <w:tcW w:w="2411" w:type="dxa"/>
            <w:tcBorders>
              <w:top w:val="single" w:sz="4" w:space="0" w:color="auto"/>
              <w:bottom w:val="single" w:sz="4" w:space="0" w:color="auto"/>
            </w:tcBorders>
            <w:shd w:val="clear" w:color="auto" w:fill="auto"/>
            <w:noWrap/>
          </w:tcPr>
          <w:p w:rsidR="00AC7CF3" w:rsidRPr="00506EEB" w:rsidRDefault="00AC7CF3" w:rsidP="00506EEB">
            <w:pPr>
              <w:spacing w:line="240" w:lineRule="auto"/>
              <w:rPr>
                <w:rFonts w:asciiTheme="minorHAnsi" w:hAnsiTheme="minorHAnsi" w:cstheme="minorHAnsi"/>
                <w:szCs w:val="22"/>
              </w:rPr>
            </w:pPr>
            <w:r>
              <w:rPr>
                <w:rFonts w:asciiTheme="minorHAnsi" w:hAnsiTheme="minorHAnsi" w:cstheme="minorHAnsi"/>
                <w:szCs w:val="22"/>
              </w:rPr>
              <w:lastRenderedPageBreak/>
              <w:t>Asbestos Free Tasmania Foundation Inc.</w:t>
            </w:r>
          </w:p>
        </w:tc>
        <w:tc>
          <w:tcPr>
            <w:tcW w:w="4252" w:type="dxa"/>
            <w:tcBorders>
              <w:top w:val="single" w:sz="4" w:space="0" w:color="auto"/>
              <w:bottom w:val="single" w:sz="4" w:space="0" w:color="auto"/>
            </w:tcBorders>
            <w:shd w:val="clear" w:color="auto" w:fill="auto"/>
          </w:tcPr>
          <w:p w:rsidR="00AC7CF3" w:rsidRPr="00FC2B2F" w:rsidRDefault="00FC2B2F" w:rsidP="00FC2B2F">
            <w:pPr>
              <w:rPr>
                <w:rFonts w:ascii="Calibri" w:hAnsi="Calibri" w:cs="Calibri"/>
                <w:sz w:val="24"/>
                <w:szCs w:val="24"/>
              </w:rPr>
            </w:pPr>
            <w:r>
              <w:rPr>
                <w:rFonts w:ascii="Calibri" w:hAnsi="Calibri" w:cs="Calibri"/>
              </w:rPr>
              <w:t xml:space="preserve">To provide funding for the delivery of asbestos awareness training for pre-employment students and apprentices through </w:t>
            </w:r>
            <w:proofErr w:type="spellStart"/>
            <w:r>
              <w:rPr>
                <w:rFonts w:ascii="Calibri" w:hAnsi="Calibri" w:cs="Calibri"/>
              </w:rPr>
              <w:t>TasTAFE</w:t>
            </w:r>
            <w:proofErr w:type="spellEnd"/>
            <w:r>
              <w:rPr>
                <w:rFonts w:ascii="Calibri" w:hAnsi="Calibri" w:cs="Calibri"/>
              </w:rPr>
              <w:t xml:space="preserve"> in a co-funding arrangement with </w:t>
            </w:r>
            <w:proofErr w:type="spellStart"/>
            <w:r>
              <w:rPr>
                <w:rFonts w:ascii="Calibri" w:hAnsi="Calibri" w:cs="Calibri"/>
              </w:rPr>
              <w:t>WorkSafe</w:t>
            </w:r>
            <w:proofErr w:type="spellEnd"/>
            <w:r>
              <w:rPr>
                <w:rFonts w:ascii="Calibri" w:hAnsi="Calibri" w:cs="Calibri"/>
              </w:rPr>
              <w:t xml:space="preserve"> TAS and </w:t>
            </w:r>
            <w:proofErr w:type="spellStart"/>
            <w:r>
              <w:rPr>
                <w:rFonts w:ascii="Calibri" w:hAnsi="Calibri" w:cs="Calibri"/>
              </w:rPr>
              <w:t>TasBuild</w:t>
            </w:r>
            <w:proofErr w:type="spellEnd"/>
            <w:r w:rsidR="00000AD6">
              <w:rPr>
                <w:rFonts w:ascii="Calibri" w:hAnsi="Calibri" w:cs="Calibri"/>
              </w:rPr>
              <w:t>.</w:t>
            </w:r>
          </w:p>
        </w:tc>
        <w:tc>
          <w:tcPr>
            <w:tcW w:w="1704" w:type="dxa"/>
            <w:tcBorders>
              <w:top w:val="single" w:sz="4" w:space="0" w:color="auto"/>
              <w:bottom w:val="single" w:sz="4" w:space="0" w:color="auto"/>
            </w:tcBorders>
            <w:shd w:val="clear" w:color="auto" w:fill="auto"/>
            <w:noWrap/>
          </w:tcPr>
          <w:p w:rsidR="00AC7CF3" w:rsidRDefault="00AC7CF3" w:rsidP="00FF0AF7">
            <w:pPr>
              <w:spacing w:line="240" w:lineRule="auto"/>
              <w:rPr>
                <w:rFonts w:asciiTheme="minorHAnsi" w:hAnsiTheme="minorHAnsi" w:cstheme="minorHAnsi"/>
                <w:szCs w:val="22"/>
                <w:lang w:eastAsia="en-AU"/>
              </w:rPr>
            </w:pPr>
            <w:r>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AC7CF3" w:rsidRPr="00506EEB" w:rsidRDefault="00AC7CF3" w:rsidP="00B960F8">
            <w:pPr>
              <w:spacing w:line="240" w:lineRule="auto"/>
              <w:rPr>
                <w:rFonts w:asciiTheme="minorHAnsi" w:hAnsiTheme="minorHAnsi" w:cstheme="minorHAnsi"/>
                <w:szCs w:val="22"/>
              </w:rPr>
            </w:pPr>
            <w:r>
              <w:rPr>
                <w:rFonts w:asciiTheme="minorHAnsi" w:hAnsiTheme="minorHAnsi" w:cstheme="minorHAnsi"/>
                <w:szCs w:val="22"/>
              </w:rPr>
              <w:t>$26,811.20</w:t>
            </w:r>
          </w:p>
        </w:tc>
        <w:tc>
          <w:tcPr>
            <w:tcW w:w="2127" w:type="dxa"/>
            <w:tcBorders>
              <w:top w:val="single" w:sz="4" w:space="0" w:color="auto"/>
              <w:bottom w:val="single" w:sz="4" w:space="0" w:color="auto"/>
            </w:tcBorders>
            <w:shd w:val="clear" w:color="auto" w:fill="auto"/>
            <w:noWrap/>
          </w:tcPr>
          <w:p w:rsidR="00AC7CF3" w:rsidRPr="00506EEB" w:rsidRDefault="00AC7CF3" w:rsidP="00FF0AF7">
            <w:pPr>
              <w:spacing w:line="240" w:lineRule="auto"/>
              <w:rPr>
                <w:rFonts w:asciiTheme="minorHAnsi" w:hAnsiTheme="minorHAnsi" w:cstheme="minorHAnsi"/>
                <w:szCs w:val="22"/>
              </w:rPr>
            </w:pPr>
            <w:r>
              <w:rPr>
                <w:rFonts w:asciiTheme="minorHAnsi" w:hAnsiTheme="minorHAnsi" w:cstheme="minorHAnsi"/>
                <w:szCs w:val="22"/>
              </w:rPr>
              <w:t>24 June 2015</w:t>
            </w:r>
          </w:p>
        </w:tc>
        <w:tc>
          <w:tcPr>
            <w:tcW w:w="1559" w:type="dxa"/>
            <w:tcBorders>
              <w:top w:val="single" w:sz="4" w:space="0" w:color="auto"/>
              <w:bottom w:val="single" w:sz="4" w:space="0" w:color="auto"/>
            </w:tcBorders>
            <w:shd w:val="clear" w:color="auto" w:fill="auto"/>
            <w:noWrap/>
          </w:tcPr>
          <w:p w:rsidR="00AC7CF3" w:rsidRPr="00506EEB" w:rsidRDefault="00AC7CF3" w:rsidP="00FF0AF7">
            <w:pPr>
              <w:spacing w:line="240" w:lineRule="auto"/>
              <w:rPr>
                <w:rFonts w:asciiTheme="minorHAnsi" w:hAnsiTheme="minorHAnsi" w:cstheme="minorHAnsi"/>
                <w:szCs w:val="22"/>
              </w:rPr>
            </w:pPr>
            <w:r>
              <w:rPr>
                <w:rFonts w:asciiTheme="minorHAnsi" w:hAnsiTheme="minorHAnsi" w:cstheme="minorHAnsi"/>
                <w:szCs w:val="22"/>
              </w:rPr>
              <w:t>12 months</w:t>
            </w:r>
          </w:p>
        </w:tc>
        <w:tc>
          <w:tcPr>
            <w:tcW w:w="1843" w:type="dxa"/>
            <w:tcBorders>
              <w:top w:val="single" w:sz="4" w:space="0" w:color="auto"/>
              <w:bottom w:val="single" w:sz="4" w:space="0" w:color="auto"/>
            </w:tcBorders>
            <w:shd w:val="clear" w:color="auto" w:fill="auto"/>
            <w:noWrap/>
          </w:tcPr>
          <w:p w:rsidR="00AC7CF3" w:rsidRPr="00506EEB" w:rsidRDefault="00AC7CF3" w:rsidP="00FF0AF7">
            <w:pPr>
              <w:spacing w:line="240" w:lineRule="auto"/>
              <w:rPr>
                <w:rFonts w:asciiTheme="minorHAnsi" w:hAnsiTheme="minorHAnsi" w:cstheme="minorHAnsi"/>
                <w:szCs w:val="22"/>
              </w:rPr>
            </w:pPr>
            <w:r>
              <w:rPr>
                <w:rFonts w:asciiTheme="minorHAnsi" w:hAnsiTheme="minorHAnsi" w:cstheme="minorHAnsi"/>
                <w:szCs w:val="22"/>
              </w:rPr>
              <w:t>Tasmania</w:t>
            </w:r>
          </w:p>
        </w:tc>
      </w:tr>
      <w:tr w:rsidR="00FC2B2F" w:rsidRPr="003A5E8C" w:rsidTr="00000AD6">
        <w:trPr>
          <w:trHeight w:val="864"/>
        </w:trPr>
        <w:tc>
          <w:tcPr>
            <w:tcW w:w="2411" w:type="dxa"/>
            <w:tcBorders>
              <w:top w:val="single" w:sz="4" w:space="0" w:color="auto"/>
              <w:bottom w:val="single" w:sz="4" w:space="0" w:color="auto"/>
            </w:tcBorders>
            <w:shd w:val="clear" w:color="auto" w:fill="auto"/>
            <w:noWrap/>
          </w:tcPr>
          <w:p w:rsidR="00FC2B2F" w:rsidRDefault="00FC2B2F" w:rsidP="00506EEB">
            <w:pPr>
              <w:spacing w:line="240" w:lineRule="auto"/>
              <w:rPr>
                <w:rFonts w:asciiTheme="minorHAnsi" w:hAnsiTheme="minorHAnsi" w:cstheme="minorHAnsi"/>
                <w:szCs w:val="22"/>
              </w:rPr>
            </w:pPr>
            <w:r>
              <w:rPr>
                <w:rFonts w:asciiTheme="minorHAnsi" w:hAnsiTheme="minorHAnsi" w:cstheme="minorHAnsi"/>
                <w:szCs w:val="22"/>
              </w:rPr>
              <w:t>Central Desert Regional Council</w:t>
            </w:r>
          </w:p>
        </w:tc>
        <w:tc>
          <w:tcPr>
            <w:tcW w:w="4252" w:type="dxa"/>
            <w:tcBorders>
              <w:top w:val="single" w:sz="4" w:space="0" w:color="auto"/>
              <w:bottom w:val="single" w:sz="4" w:space="0" w:color="auto"/>
            </w:tcBorders>
            <w:shd w:val="clear" w:color="auto" w:fill="auto"/>
          </w:tcPr>
          <w:p w:rsidR="00FC2B2F" w:rsidRPr="00FC2B2F" w:rsidRDefault="00FC2B2F" w:rsidP="00FC2B2F">
            <w:pPr>
              <w:rPr>
                <w:rFonts w:ascii="Calibri" w:hAnsi="Calibri" w:cs="Calibri"/>
                <w:sz w:val="24"/>
                <w:szCs w:val="24"/>
              </w:rPr>
            </w:pPr>
            <w:r>
              <w:rPr>
                <w:rFonts w:ascii="Calibri" w:hAnsi="Calibri" w:cs="Calibri"/>
              </w:rPr>
              <w:t>To expand the legacy asbestos waste mapping pilot of three remote communities to a further 15 communities in the Central Desert, MacDonnell and Barkly Regional Council areas to identify and map the locations of legacy asbestos waste in the localities as identified and to evaluate the success of the Global Information System (GIS) as the most appropriate method for mapping asbestos waste in remote areas.</w:t>
            </w:r>
          </w:p>
        </w:tc>
        <w:tc>
          <w:tcPr>
            <w:tcW w:w="1704" w:type="dxa"/>
            <w:tcBorders>
              <w:top w:val="single" w:sz="4" w:space="0" w:color="auto"/>
              <w:bottom w:val="single" w:sz="4" w:space="0" w:color="auto"/>
            </w:tcBorders>
            <w:shd w:val="clear" w:color="auto" w:fill="auto"/>
            <w:noWrap/>
          </w:tcPr>
          <w:p w:rsidR="00FC2B2F" w:rsidRDefault="00FC2B2F" w:rsidP="00FF0AF7">
            <w:pPr>
              <w:spacing w:line="240" w:lineRule="auto"/>
              <w:rPr>
                <w:rFonts w:asciiTheme="minorHAnsi" w:hAnsiTheme="minorHAnsi" w:cstheme="minorHAnsi"/>
                <w:szCs w:val="22"/>
                <w:lang w:eastAsia="en-AU"/>
              </w:rPr>
            </w:pPr>
            <w:r>
              <w:rPr>
                <w:rFonts w:asciiTheme="minorHAnsi" w:hAnsiTheme="minorHAnsi" w:cstheme="minorHAnsi"/>
                <w:szCs w:val="22"/>
                <w:lang w:eastAsia="en-AU"/>
              </w:rPr>
              <w:t>N/A</w:t>
            </w:r>
          </w:p>
        </w:tc>
        <w:tc>
          <w:tcPr>
            <w:tcW w:w="1755" w:type="dxa"/>
            <w:tcBorders>
              <w:top w:val="single" w:sz="4" w:space="0" w:color="auto"/>
              <w:bottom w:val="single" w:sz="4" w:space="0" w:color="auto"/>
            </w:tcBorders>
            <w:shd w:val="clear" w:color="auto" w:fill="auto"/>
            <w:noWrap/>
          </w:tcPr>
          <w:p w:rsidR="00FC2B2F" w:rsidRDefault="00FC2B2F" w:rsidP="00B960F8">
            <w:pPr>
              <w:spacing w:line="240" w:lineRule="auto"/>
              <w:rPr>
                <w:rFonts w:asciiTheme="minorHAnsi" w:hAnsiTheme="minorHAnsi" w:cstheme="minorHAnsi"/>
                <w:szCs w:val="22"/>
              </w:rPr>
            </w:pPr>
            <w:r>
              <w:rPr>
                <w:rFonts w:asciiTheme="minorHAnsi" w:hAnsiTheme="minorHAnsi" w:cstheme="minorHAnsi"/>
                <w:szCs w:val="22"/>
              </w:rPr>
              <w:t>$82,500.00</w:t>
            </w:r>
          </w:p>
        </w:tc>
        <w:tc>
          <w:tcPr>
            <w:tcW w:w="2127" w:type="dxa"/>
            <w:tcBorders>
              <w:top w:val="single" w:sz="4" w:space="0" w:color="auto"/>
              <w:bottom w:val="single" w:sz="4" w:space="0" w:color="auto"/>
            </w:tcBorders>
            <w:shd w:val="clear" w:color="auto" w:fill="auto"/>
            <w:noWrap/>
          </w:tcPr>
          <w:p w:rsidR="00FC2B2F" w:rsidRDefault="00FC2B2F" w:rsidP="00FF0AF7">
            <w:pPr>
              <w:spacing w:line="240" w:lineRule="auto"/>
              <w:rPr>
                <w:rFonts w:asciiTheme="minorHAnsi" w:hAnsiTheme="minorHAnsi" w:cstheme="minorHAnsi"/>
                <w:szCs w:val="22"/>
              </w:rPr>
            </w:pPr>
            <w:r>
              <w:rPr>
                <w:rFonts w:asciiTheme="minorHAnsi" w:hAnsiTheme="minorHAnsi" w:cstheme="minorHAnsi"/>
                <w:szCs w:val="22"/>
              </w:rPr>
              <w:t>24 June 2015</w:t>
            </w:r>
          </w:p>
        </w:tc>
        <w:tc>
          <w:tcPr>
            <w:tcW w:w="1559" w:type="dxa"/>
            <w:tcBorders>
              <w:top w:val="single" w:sz="4" w:space="0" w:color="auto"/>
              <w:bottom w:val="single" w:sz="4" w:space="0" w:color="auto"/>
            </w:tcBorders>
            <w:shd w:val="clear" w:color="auto" w:fill="auto"/>
            <w:noWrap/>
          </w:tcPr>
          <w:p w:rsidR="00FC2B2F" w:rsidRPr="00F43C5B" w:rsidRDefault="00FC2B2F" w:rsidP="00F43C5B">
            <w:pPr>
              <w:spacing w:line="240" w:lineRule="auto"/>
              <w:rPr>
                <w:rFonts w:asciiTheme="minorHAnsi" w:hAnsiTheme="minorHAnsi" w:cstheme="minorHAnsi"/>
                <w:b/>
                <w:color w:val="FF0000"/>
                <w:szCs w:val="22"/>
              </w:rPr>
            </w:pPr>
            <w:r w:rsidRPr="00F43C5B">
              <w:rPr>
                <w:rFonts w:asciiTheme="minorHAnsi" w:hAnsiTheme="minorHAnsi" w:cstheme="minorHAnsi"/>
                <w:b/>
                <w:color w:val="FF0000"/>
                <w:szCs w:val="22"/>
              </w:rPr>
              <w:t>1</w:t>
            </w:r>
            <w:r w:rsidR="00F43C5B" w:rsidRPr="00F43C5B">
              <w:rPr>
                <w:rFonts w:asciiTheme="minorHAnsi" w:hAnsiTheme="minorHAnsi" w:cstheme="minorHAnsi"/>
                <w:b/>
                <w:color w:val="FF0000"/>
                <w:szCs w:val="22"/>
              </w:rPr>
              <w:t>8</w:t>
            </w:r>
            <w:r w:rsidRPr="00F43C5B">
              <w:rPr>
                <w:rFonts w:asciiTheme="minorHAnsi" w:hAnsiTheme="minorHAnsi" w:cstheme="minorHAnsi"/>
                <w:b/>
                <w:color w:val="FF0000"/>
                <w:szCs w:val="22"/>
              </w:rPr>
              <w:t xml:space="preserve"> months</w:t>
            </w:r>
          </w:p>
        </w:tc>
        <w:tc>
          <w:tcPr>
            <w:tcW w:w="1843" w:type="dxa"/>
            <w:tcBorders>
              <w:top w:val="single" w:sz="4" w:space="0" w:color="auto"/>
              <w:bottom w:val="single" w:sz="4" w:space="0" w:color="auto"/>
            </w:tcBorders>
            <w:shd w:val="clear" w:color="auto" w:fill="auto"/>
            <w:noWrap/>
          </w:tcPr>
          <w:p w:rsidR="00FC2B2F" w:rsidRDefault="00FC2B2F" w:rsidP="00FF0AF7">
            <w:pPr>
              <w:spacing w:line="240" w:lineRule="auto"/>
              <w:rPr>
                <w:rFonts w:asciiTheme="minorHAnsi" w:hAnsiTheme="minorHAnsi" w:cstheme="minorHAnsi"/>
                <w:szCs w:val="22"/>
              </w:rPr>
            </w:pPr>
            <w:r>
              <w:rPr>
                <w:rFonts w:asciiTheme="minorHAnsi" w:hAnsiTheme="minorHAnsi" w:cstheme="minorHAnsi"/>
                <w:szCs w:val="22"/>
              </w:rPr>
              <w:t>Northern Territory</w:t>
            </w:r>
          </w:p>
        </w:tc>
      </w:tr>
      <w:tr w:rsidR="00A07AE0" w:rsidRPr="003A5E8C" w:rsidTr="00000AD6">
        <w:trPr>
          <w:trHeight w:val="864"/>
        </w:trPr>
        <w:tc>
          <w:tcPr>
            <w:tcW w:w="2411" w:type="dxa"/>
            <w:tcBorders>
              <w:top w:val="single" w:sz="4" w:space="0" w:color="auto"/>
            </w:tcBorders>
            <w:shd w:val="clear" w:color="auto" w:fill="auto"/>
            <w:noWrap/>
          </w:tcPr>
          <w:p w:rsidR="00A07AE0" w:rsidRDefault="00A07AE0" w:rsidP="00506EEB">
            <w:pPr>
              <w:spacing w:line="240" w:lineRule="auto"/>
              <w:rPr>
                <w:rFonts w:asciiTheme="minorHAnsi" w:hAnsiTheme="minorHAnsi" w:cstheme="minorHAnsi"/>
                <w:szCs w:val="22"/>
              </w:rPr>
            </w:pPr>
            <w:r>
              <w:rPr>
                <w:rFonts w:asciiTheme="minorHAnsi" w:hAnsiTheme="minorHAnsi" w:cstheme="minorHAnsi"/>
                <w:szCs w:val="22"/>
              </w:rPr>
              <w:t>Gippsland Asbestos Rela</w:t>
            </w:r>
            <w:r w:rsidR="00222BE3">
              <w:rPr>
                <w:rFonts w:asciiTheme="minorHAnsi" w:hAnsiTheme="minorHAnsi" w:cstheme="minorHAnsi"/>
                <w:szCs w:val="22"/>
              </w:rPr>
              <w:t>ted Disease Support Inc.</w:t>
            </w:r>
            <w:r>
              <w:rPr>
                <w:rFonts w:asciiTheme="minorHAnsi" w:hAnsiTheme="minorHAnsi" w:cstheme="minorHAnsi"/>
                <w:szCs w:val="22"/>
              </w:rPr>
              <w:t xml:space="preserve"> (</w:t>
            </w:r>
            <w:proofErr w:type="spellStart"/>
            <w:r>
              <w:rPr>
                <w:rFonts w:asciiTheme="minorHAnsi" w:hAnsiTheme="minorHAnsi" w:cstheme="minorHAnsi"/>
                <w:szCs w:val="22"/>
              </w:rPr>
              <w:t>GARDS</w:t>
            </w:r>
            <w:proofErr w:type="spellEnd"/>
            <w:r>
              <w:rPr>
                <w:rFonts w:asciiTheme="minorHAnsi" w:hAnsiTheme="minorHAnsi" w:cstheme="minorHAnsi"/>
                <w:szCs w:val="22"/>
              </w:rPr>
              <w:t xml:space="preserve"> INC.)</w:t>
            </w:r>
          </w:p>
        </w:tc>
        <w:tc>
          <w:tcPr>
            <w:tcW w:w="4252" w:type="dxa"/>
            <w:tcBorders>
              <w:top w:val="single" w:sz="4" w:space="0" w:color="auto"/>
            </w:tcBorders>
            <w:shd w:val="clear" w:color="auto" w:fill="auto"/>
          </w:tcPr>
          <w:p w:rsidR="00A07AE0" w:rsidRPr="00A07AE0" w:rsidRDefault="00A07AE0" w:rsidP="00FC2B2F">
            <w:pPr>
              <w:rPr>
                <w:rFonts w:ascii="Calibri" w:hAnsi="Calibri" w:cs="Calibri"/>
                <w:sz w:val="24"/>
                <w:szCs w:val="24"/>
              </w:rPr>
            </w:pPr>
            <w:r>
              <w:rPr>
                <w:rFonts w:ascii="Calibri" w:hAnsi="Calibri" w:cs="Calibri"/>
              </w:rPr>
              <w:t xml:space="preserve">To deliver asbestos awareness education sessions to a range of groups including community organisations, medical and nursing students at universities, trades apprentices at </w:t>
            </w:r>
            <w:proofErr w:type="spellStart"/>
            <w:r>
              <w:rPr>
                <w:rFonts w:ascii="Calibri" w:hAnsi="Calibri" w:cs="Calibri"/>
              </w:rPr>
              <w:t>TAFEs</w:t>
            </w:r>
            <w:proofErr w:type="spellEnd"/>
            <w:r>
              <w:rPr>
                <w:rFonts w:ascii="Calibri" w:hAnsi="Calibri" w:cs="Calibri"/>
              </w:rPr>
              <w:t xml:space="preserve"> and homeowners in the Gippsland region.</w:t>
            </w:r>
          </w:p>
        </w:tc>
        <w:tc>
          <w:tcPr>
            <w:tcW w:w="1704" w:type="dxa"/>
            <w:tcBorders>
              <w:top w:val="single" w:sz="4" w:space="0" w:color="auto"/>
            </w:tcBorders>
            <w:shd w:val="clear" w:color="auto" w:fill="auto"/>
            <w:noWrap/>
          </w:tcPr>
          <w:p w:rsidR="00A07AE0" w:rsidRDefault="00A07AE0" w:rsidP="00FF0AF7">
            <w:pPr>
              <w:spacing w:line="240" w:lineRule="auto"/>
              <w:rPr>
                <w:rFonts w:asciiTheme="minorHAnsi" w:hAnsiTheme="minorHAnsi" w:cstheme="minorHAnsi"/>
                <w:szCs w:val="22"/>
                <w:lang w:eastAsia="en-AU"/>
              </w:rPr>
            </w:pPr>
            <w:r>
              <w:rPr>
                <w:rFonts w:asciiTheme="minorHAnsi" w:hAnsiTheme="minorHAnsi" w:cstheme="minorHAnsi"/>
                <w:szCs w:val="22"/>
                <w:lang w:eastAsia="en-AU"/>
              </w:rPr>
              <w:t>N/A</w:t>
            </w:r>
          </w:p>
        </w:tc>
        <w:tc>
          <w:tcPr>
            <w:tcW w:w="1755" w:type="dxa"/>
            <w:tcBorders>
              <w:top w:val="single" w:sz="4" w:space="0" w:color="auto"/>
            </w:tcBorders>
            <w:shd w:val="clear" w:color="auto" w:fill="auto"/>
            <w:noWrap/>
          </w:tcPr>
          <w:p w:rsidR="00A07AE0" w:rsidRDefault="00A07AE0" w:rsidP="00B960F8">
            <w:pPr>
              <w:spacing w:line="240" w:lineRule="auto"/>
              <w:rPr>
                <w:rFonts w:asciiTheme="minorHAnsi" w:hAnsiTheme="minorHAnsi" w:cstheme="minorHAnsi"/>
                <w:szCs w:val="22"/>
              </w:rPr>
            </w:pPr>
            <w:r>
              <w:rPr>
                <w:rFonts w:asciiTheme="minorHAnsi" w:hAnsiTheme="minorHAnsi" w:cstheme="minorHAnsi"/>
                <w:szCs w:val="22"/>
              </w:rPr>
              <w:t>$20,000.00</w:t>
            </w:r>
          </w:p>
        </w:tc>
        <w:tc>
          <w:tcPr>
            <w:tcW w:w="2127" w:type="dxa"/>
            <w:tcBorders>
              <w:top w:val="single" w:sz="4" w:space="0" w:color="auto"/>
            </w:tcBorders>
            <w:shd w:val="clear" w:color="auto" w:fill="auto"/>
            <w:noWrap/>
          </w:tcPr>
          <w:p w:rsidR="00A07AE0" w:rsidRDefault="00A07AE0" w:rsidP="00FF0AF7">
            <w:pPr>
              <w:spacing w:line="240" w:lineRule="auto"/>
              <w:rPr>
                <w:rFonts w:asciiTheme="minorHAnsi" w:hAnsiTheme="minorHAnsi" w:cstheme="minorHAnsi"/>
                <w:szCs w:val="22"/>
              </w:rPr>
            </w:pPr>
            <w:r>
              <w:rPr>
                <w:rFonts w:asciiTheme="minorHAnsi" w:hAnsiTheme="minorHAnsi" w:cstheme="minorHAnsi"/>
                <w:szCs w:val="22"/>
              </w:rPr>
              <w:t>25 June 2015</w:t>
            </w:r>
          </w:p>
        </w:tc>
        <w:tc>
          <w:tcPr>
            <w:tcW w:w="1559" w:type="dxa"/>
            <w:tcBorders>
              <w:top w:val="single" w:sz="4" w:space="0" w:color="auto"/>
            </w:tcBorders>
            <w:shd w:val="clear" w:color="auto" w:fill="auto"/>
            <w:noWrap/>
          </w:tcPr>
          <w:p w:rsidR="00A07AE0" w:rsidRDefault="00A07AE0" w:rsidP="00FF0AF7">
            <w:pPr>
              <w:spacing w:line="240" w:lineRule="auto"/>
              <w:rPr>
                <w:rFonts w:asciiTheme="minorHAnsi" w:hAnsiTheme="minorHAnsi" w:cstheme="minorHAnsi"/>
                <w:szCs w:val="22"/>
              </w:rPr>
            </w:pPr>
            <w:r>
              <w:rPr>
                <w:rFonts w:asciiTheme="minorHAnsi" w:hAnsiTheme="minorHAnsi" w:cstheme="minorHAnsi"/>
                <w:szCs w:val="22"/>
              </w:rPr>
              <w:t>12 months</w:t>
            </w:r>
          </w:p>
        </w:tc>
        <w:tc>
          <w:tcPr>
            <w:tcW w:w="1843" w:type="dxa"/>
            <w:tcBorders>
              <w:top w:val="single" w:sz="4" w:space="0" w:color="auto"/>
            </w:tcBorders>
            <w:shd w:val="clear" w:color="auto" w:fill="auto"/>
            <w:noWrap/>
          </w:tcPr>
          <w:p w:rsidR="00A07AE0" w:rsidRDefault="00A07AE0" w:rsidP="00FF0AF7">
            <w:pPr>
              <w:spacing w:line="240" w:lineRule="auto"/>
              <w:rPr>
                <w:rFonts w:asciiTheme="minorHAnsi" w:hAnsiTheme="minorHAnsi" w:cstheme="minorHAnsi"/>
                <w:szCs w:val="22"/>
              </w:rPr>
            </w:pPr>
            <w:r>
              <w:rPr>
                <w:rFonts w:asciiTheme="minorHAnsi" w:hAnsiTheme="minorHAnsi" w:cstheme="minorHAnsi"/>
                <w:szCs w:val="22"/>
              </w:rPr>
              <w:t>Victoria</w:t>
            </w:r>
          </w:p>
        </w:tc>
      </w:tr>
    </w:tbl>
    <w:p w:rsidR="00506EEB" w:rsidRDefault="00506EEB" w:rsidP="003A5E8C">
      <w:bookmarkStart w:id="0" w:name="_GoBack"/>
      <w:bookmarkEnd w:id="0"/>
    </w:p>
    <w:sectPr w:rsidR="00506EEB" w:rsidSect="00000AD6">
      <w:headerReference w:type="default" r:id="rId9"/>
      <w:pgSz w:w="16838" w:h="11906" w:orient="landscape" w:code="9"/>
      <w:pgMar w:top="2127" w:right="1418" w:bottom="1701"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17" w:rsidRDefault="00891717" w:rsidP="00B03E43">
      <w:pPr>
        <w:spacing w:line="240" w:lineRule="auto"/>
      </w:pPr>
      <w:r>
        <w:separator/>
      </w:r>
    </w:p>
  </w:endnote>
  <w:endnote w:type="continuationSeparator" w:id="0">
    <w:p w:rsidR="00891717" w:rsidRDefault="00891717" w:rsidP="00B03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17" w:rsidRDefault="00891717" w:rsidP="00B03E43">
      <w:pPr>
        <w:spacing w:line="240" w:lineRule="auto"/>
      </w:pPr>
      <w:r>
        <w:separator/>
      </w:r>
    </w:p>
  </w:footnote>
  <w:footnote w:type="continuationSeparator" w:id="0">
    <w:p w:rsidR="00891717" w:rsidRDefault="00891717" w:rsidP="00B03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D6" w:rsidRDefault="00000AD6" w:rsidP="00000AD6">
    <w:pPr>
      <w:ind w:left="-851"/>
    </w:pPr>
    <w:r w:rsidRPr="00000AD6">
      <w:rPr>
        <w:b/>
        <w:noProof/>
        <w:lang w:eastAsia="en-AU"/>
      </w:rPr>
      <mc:AlternateContent>
        <mc:Choice Requires="wps">
          <w:drawing>
            <wp:anchor distT="0" distB="0" distL="114300" distR="114300" simplePos="0" relativeHeight="251659264" behindDoc="0" locked="0" layoutInCell="1" allowOverlap="1" wp14:anchorId="7CAD08D9" wp14:editId="15396818">
              <wp:simplePos x="0" y="0"/>
              <wp:positionH relativeFrom="column">
                <wp:posOffset>4547870</wp:posOffset>
              </wp:positionH>
              <wp:positionV relativeFrom="paragraph">
                <wp:posOffset>106680</wp:posOffset>
              </wp:positionV>
              <wp:extent cx="4732020" cy="1403985"/>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1403985"/>
                      </a:xfrm>
                      <a:prstGeom prst="rect">
                        <a:avLst/>
                      </a:prstGeom>
                      <a:solidFill>
                        <a:srgbClr val="FFFFFF"/>
                      </a:solidFill>
                      <a:ln w="9525">
                        <a:solidFill>
                          <a:srgbClr val="000000"/>
                        </a:solidFill>
                        <a:miter lim="800000"/>
                        <a:headEnd/>
                        <a:tailEnd/>
                      </a:ln>
                    </wps:spPr>
                    <wps:txbx>
                      <w:txbxContent>
                        <w:p w:rsidR="00000AD6" w:rsidRDefault="00000AD6" w:rsidP="00000AD6">
                          <w:pPr>
                            <w:jc w:val="center"/>
                            <w:rPr>
                              <w:b/>
                              <w:color w:val="542785"/>
                              <w:sz w:val="36"/>
                            </w:rPr>
                          </w:pPr>
                          <w:r w:rsidRPr="00000AD6">
                            <w:rPr>
                              <w:b/>
                              <w:color w:val="542785"/>
                              <w:sz w:val="36"/>
                            </w:rPr>
                            <w:t>Grant funding awarded by ASEA</w:t>
                          </w:r>
                        </w:p>
                        <w:p w:rsidR="00000AD6" w:rsidRPr="00000AD6" w:rsidRDefault="00000AD6" w:rsidP="00000AD6">
                          <w:pPr>
                            <w:jc w:val="center"/>
                            <w:rPr>
                              <w:color w:val="542785"/>
                              <w:sz w:val="36"/>
                            </w:rPr>
                          </w:pPr>
                          <w:r w:rsidRPr="00000AD6">
                            <w:rPr>
                              <w:b/>
                              <w:color w:val="542785"/>
                              <w:sz w:val="36"/>
                            </w:rPr>
                            <w:t>1 July 2013 to present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8.1pt;margin-top:8.4pt;width:372.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">
              <v:textbox style="mso-fit-shape-to-text:t">
                <w:txbxContent>
                  <w:p w:rsidR="00000AD6" w:rsidRDefault="00000AD6" w:rsidP="00000AD6">
                    <w:pPr>
                      <w:jc w:val="center"/>
                      <w:rPr>
                        <w:b/>
                        <w:color w:val="542785"/>
                        <w:sz w:val="36"/>
                      </w:rPr>
                    </w:pPr>
                    <w:r w:rsidRPr="00000AD6">
                      <w:rPr>
                        <w:b/>
                        <w:color w:val="542785"/>
                        <w:sz w:val="36"/>
                      </w:rPr>
                      <w:t>Grant funding awarded by ASEA</w:t>
                    </w:r>
                  </w:p>
                  <w:p w:rsidR="00000AD6" w:rsidRPr="00000AD6" w:rsidRDefault="00000AD6" w:rsidP="00000AD6">
                    <w:pPr>
                      <w:jc w:val="center"/>
                      <w:rPr>
                        <w:color w:val="542785"/>
                        <w:sz w:val="36"/>
                      </w:rPr>
                    </w:pPr>
                    <w:r w:rsidRPr="00000AD6">
                      <w:rPr>
                        <w:b/>
                        <w:color w:val="542785"/>
                        <w:sz w:val="36"/>
                      </w:rPr>
                      <w:t>1 July 2013 to present</w:t>
                    </w:r>
                  </w:p>
                </w:txbxContent>
              </v:textbox>
            </v:shape>
          </w:pict>
        </mc:Fallback>
      </mc:AlternateContent>
    </w:r>
    <w:r>
      <w:rPr>
        <w:b/>
        <w:noProof/>
        <w:lang w:eastAsia="en-AU"/>
      </w:rPr>
      <w:drawing>
        <wp:inline distT="0" distB="0" distL="0" distR="0" wp14:anchorId="565B0C8D" wp14:editId="7DFD6106">
          <wp:extent cx="4264027" cy="7524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estos Safety and Eradication Agency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7040" cy="753007"/>
                  </a:xfrm>
                  <a:prstGeom prst="rect">
                    <a:avLst/>
                  </a:prstGeom>
                </pic:spPr>
              </pic:pic>
            </a:graphicData>
          </a:graphic>
        </wp:inline>
      </w:drawing>
    </w:r>
    <w:r>
      <w:t xml:space="preserve"> </w:t>
    </w:r>
  </w:p>
  <w:p w:rsidR="00B03E43" w:rsidRPr="00B03E43" w:rsidRDefault="00B03E43">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EC4"/>
    <w:multiLevelType w:val="hybridMultilevel"/>
    <w:tmpl w:val="EBC8E1CA"/>
    <w:lvl w:ilvl="0" w:tplc="E820D758">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43"/>
    <w:rsid w:val="00000AD6"/>
    <w:rsid w:val="00095CFD"/>
    <w:rsid w:val="000C15D9"/>
    <w:rsid w:val="000F7A4E"/>
    <w:rsid w:val="0010775F"/>
    <w:rsid w:val="00215BEF"/>
    <w:rsid w:val="00222BE3"/>
    <w:rsid w:val="002233E9"/>
    <w:rsid w:val="002B2C9C"/>
    <w:rsid w:val="002B3079"/>
    <w:rsid w:val="00387A1D"/>
    <w:rsid w:val="003A5E8C"/>
    <w:rsid w:val="003C38E2"/>
    <w:rsid w:val="004F3C0D"/>
    <w:rsid w:val="00506EEB"/>
    <w:rsid w:val="0058684B"/>
    <w:rsid w:val="005D236C"/>
    <w:rsid w:val="006006A1"/>
    <w:rsid w:val="006C0250"/>
    <w:rsid w:val="00737AB0"/>
    <w:rsid w:val="007C7452"/>
    <w:rsid w:val="007F6EBE"/>
    <w:rsid w:val="00891717"/>
    <w:rsid w:val="00931D40"/>
    <w:rsid w:val="00A07AE0"/>
    <w:rsid w:val="00A35BAC"/>
    <w:rsid w:val="00AA5C60"/>
    <w:rsid w:val="00AC7CF3"/>
    <w:rsid w:val="00B03E43"/>
    <w:rsid w:val="00B21F6A"/>
    <w:rsid w:val="00B4410E"/>
    <w:rsid w:val="00B960F8"/>
    <w:rsid w:val="00E33225"/>
    <w:rsid w:val="00E431C7"/>
    <w:rsid w:val="00E65DE5"/>
    <w:rsid w:val="00F43C5B"/>
    <w:rsid w:val="00FC2B2F"/>
    <w:rsid w:val="00FD16BC"/>
    <w:rsid w:val="00FE0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B03E43"/>
    <w:pPr>
      <w:tabs>
        <w:tab w:val="center" w:pos="4513"/>
        <w:tab w:val="right" w:pos="9026"/>
      </w:tabs>
      <w:spacing w:line="240" w:lineRule="auto"/>
    </w:pPr>
  </w:style>
  <w:style w:type="character" w:customStyle="1" w:styleId="HeaderChar">
    <w:name w:val="Header Char"/>
    <w:basedOn w:val="DefaultParagraphFont"/>
    <w:link w:val="Header"/>
    <w:uiPriority w:val="99"/>
    <w:rsid w:val="00B03E43"/>
    <w:rPr>
      <w:rFonts w:ascii="Arial" w:hAnsi="Arial"/>
      <w:sz w:val="22"/>
      <w:lang w:eastAsia="en-US"/>
    </w:rPr>
  </w:style>
  <w:style w:type="paragraph" w:styleId="Footer">
    <w:name w:val="footer"/>
    <w:basedOn w:val="Normal"/>
    <w:link w:val="FooterChar"/>
    <w:uiPriority w:val="99"/>
    <w:unhideWhenUsed/>
    <w:rsid w:val="00B03E43"/>
    <w:pPr>
      <w:tabs>
        <w:tab w:val="center" w:pos="4513"/>
        <w:tab w:val="right" w:pos="9026"/>
      </w:tabs>
      <w:spacing w:line="240" w:lineRule="auto"/>
    </w:pPr>
  </w:style>
  <w:style w:type="character" w:customStyle="1" w:styleId="FooterChar">
    <w:name w:val="Footer Char"/>
    <w:basedOn w:val="DefaultParagraphFont"/>
    <w:link w:val="Footer"/>
    <w:uiPriority w:val="99"/>
    <w:rsid w:val="00B03E43"/>
    <w:rPr>
      <w:rFonts w:ascii="Arial" w:hAnsi="Arial"/>
      <w:sz w:val="22"/>
      <w:lang w:eastAsia="en-US"/>
    </w:rPr>
  </w:style>
  <w:style w:type="paragraph" w:styleId="ListParagraph">
    <w:name w:val="List Paragraph"/>
    <w:basedOn w:val="Normal"/>
    <w:uiPriority w:val="34"/>
    <w:qFormat/>
    <w:rsid w:val="00B21F6A"/>
    <w:pPr>
      <w:spacing w:line="240" w:lineRule="auto"/>
      <w:ind w:left="720"/>
    </w:pPr>
    <w:rPr>
      <w:rFonts w:ascii="Calibri" w:eastAsiaTheme="minorHAnsi" w:hAnsi="Calibri" w:cs="Calibri"/>
      <w:szCs w:val="22"/>
    </w:rPr>
  </w:style>
  <w:style w:type="paragraph" w:styleId="BalloonText">
    <w:name w:val="Balloon Text"/>
    <w:basedOn w:val="Normal"/>
    <w:link w:val="BalloonTextChar"/>
    <w:uiPriority w:val="99"/>
    <w:semiHidden/>
    <w:unhideWhenUsed/>
    <w:rsid w:val="00000A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D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B03E43"/>
    <w:pPr>
      <w:tabs>
        <w:tab w:val="center" w:pos="4513"/>
        <w:tab w:val="right" w:pos="9026"/>
      </w:tabs>
      <w:spacing w:line="240" w:lineRule="auto"/>
    </w:pPr>
  </w:style>
  <w:style w:type="character" w:customStyle="1" w:styleId="HeaderChar">
    <w:name w:val="Header Char"/>
    <w:basedOn w:val="DefaultParagraphFont"/>
    <w:link w:val="Header"/>
    <w:uiPriority w:val="99"/>
    <w:rsid w:val="00B03E43"/>
    <w:rPr>
      <w:rFonts w:ascii="Arial" w:hAnsi="Arial"/>
      <w:sz w:val="22"/>
      <w:lang w:eastAsia="en-US"/>
    </w:rPr>
  </w:style>
  <w:style w:type="paragraph" w:styleId="Footer">
    <w:name w:val="footer"/>
    <w:basedOn w:val="Normal"/>
    <w:link w:val="FooterChar"/>
    <w:uiPriority w:val="99"/>
    <w:unhideWhenUsed/>
    <w:rsid w:val="00B03E43"/>
    <w:pPr>
      <w:tabs>
        <w:tab w:val="center" w:pos="4513"/>
        <w:tab w:val="right" w:pos="9026"/>
      </w:tabs>
      <w:spacing w:line="240" w:lineRule="auto"/>
    </w:pPr>
  </w:style>
  <w:style w:type="character" w:customStyle="1" w:styleId="FooterChar">
    <w:name w:val="Footer Char"/>
    <w:basedOn w:val="DefaultParagraphFont"/>
    <w:link w:val="Footer"/>
    <w:uiPriority w:val="99"/>
    <w:rsid w:val="00B03E43"/>
    <w:rPr>
      <w:rFonts w:ascii="Arial" w:hAnsi="Arial"/>
      <w:sz w:val="22"/>
      <w:lang w:eastAsia="en-US"/>
    </w:rPr>
  </w:style>
  <w:style w:type="paragraph" w:styleId="ListParagraph">
    <w:name w:val="List Paragraph"/>
    <w:basedOn w:val="Normal"/>
    <w:uiPriority w:val="34"/>
    <w:qFormat/>
    <w:rsid w:val="00B21F6A"/>
    <w:pPr>
      <w:spacing w:line="240" w:lineRule="auto"/>
      <w:ind w:left="720"/>
    </w:pPr>
    <w:rPr>
      <w:rFonts w:ascii="Calibri" w:eastAsiaTheme="minorHAnsi" w:hAnsi="Calibri" w:cs="Calibri"/>
      <w:szCs w:val="22"/>
    </w:rPr>
  </w:style>
  <w:style w:type="paragraph" w:styleId="BalloonText">
    <w:name w:val="Balloon Text"/>
    <w:basedOn w:val="Normal"/>
    <w:link w:val="BalloonTextChar"/>
    <w:uiPriority w:val="99"/>
    <w:semiHidden/>
    <w:unhideWhenUsed/>
    <w:rsid w:val="00000A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D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867">
      <w:bodyDiv w:val="1"/>
      <w:marLeft w:val="0"/>
      <w:marRight w:val="0"/>
      <w:marTop w:val="0"/>
      <w:marBottom w:val="0"/>
      <w:divBdr>
        <w:top w:val="none" w:sz="0" w:space="0" w:color="auto"/>
        <w:left w:val="none" w:sz="0" w:space="0" w:color="auto"/>
        <w:bottom w:val="none" w:sz="0" w:space="0" w:color="auto"/>
        <w:right w:val="none" w:sz="0" w:space="0" w:color="auto"/>
      </w:divBdr>
    </w:div>
    <w:div w:id="529227577">
      <w:bodyDiv w:val="1"/>
      <w:marLeft w:val="0"/>
      <w:marRight w:val="0"/>
      <w:marTop w:val="0"/>
      <w:marBottom w:val="0"/>
      <w:divBdr>
        <w:top w:val="none" w:sz="0" w:space="0" w:color="auto"/>
        <w:left w:val="none" w:sz="0" w:space="0" w:color="auto"/>
        <w:bottom w:val="none" w:sz="0" w:space="0" w:color="auto"/>
        <w:right w:val="none" w:sz="0" w:space="0" w:color="auto"/>
      </w:divBdr>
    </w:div>
    <w:div w:id="1241332878">
      <w:bodyDiv w:val="1"/>
      <w:marLeft w:val="0"/>
      <w:marRight w:val="0"/>
      <w:marTop w:val="0"/>
      <w:marBottom w:val="0"/>
      <w:divBdr>
        <w:top w:val="none" w:sz="0" w:space="0" w:color="auto"/>
        <w:left w:val="none" w:sz="0" w:space="0" w:color="auto"/>
        <w:bottom w:val="none" w:sz="0" w:space="0" w:color="auto"/>
        <w:right w:val="none" w:sz="0" w:space="0" w:color="auto"/>
      </w:divBdr>
    </w:div>
    <w:div w:id="1388147783">
      <w:bodyDiv w:val="1"/>
      <w:marLeft w:val="0"/>
      <w:marRight w:val="0"/>
      <w:marTop w:val="0"/>
      <w:marBottom w:val="0"/>
      <w:divBdr>
        <w:top w:val="none" w:sz="0" w:space="0" w:color="auto"/>
        <w:left w:val="none" w:sz="0" w:space="0" w:color="auto"/>
        <w:bottom w:val="none" w:sz="0" w:space="0" w:color="auto"/>
        <w:right w:val="none" w:sz="0" w:space="0" w:color="auto"/>
      </w:divBdr>
    </w:div>
    <w:div w:id="1627733668">
      <w:bodyDiv w:val="1"/>
      <w:marLeft w:val="0"/>
      <w:marRight w:val="0"/>
      <w:marTop w:val="0"/>
      <w:marBottom w:val="0"/>
      <w:divBdr>
        <w:top w:val="none" w:sz="0" w:space="0" w:color="auto"/>
        <w:left w:val="none" w:sz="0" w:space="0" w:color="auto"/>
        <w:bottom w:val="none" w:sz="0" w:space="0" w:color="auto"/>
        <w:right w:val="none" w:sz="0" w:space="0" w:color="auto"/>
      </w:divBdr>
    </w:div>
    <w:div w:id="18910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A5C3-199F-41A0-A61D-76414F97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7D08540.dotm</Template>
  <TotalTime>0</TotalTime>
  <Pages>3</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McArdle</dc:creator>
  <cp:lastModifiedBy>Shane McArdle</cp:lastModifiedBy>
  <cp:revision>2</cp:revision>
  <cp:lastPrinted>2014-11-20T04:15:00Z</cp:lastPrinted>
  <dcterms:created xsi:type="dcterms:W3CDTF">2016-05-03T04:37:00Z</dcterms:created>
  <dcterms:modified xsi:type="dcterms:W3CDTF">2016-05-03T04:37:00Z</dcterms:modified>
</cp:coreProperties>
</file>